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348E2">
      <w:pPr>
        <w:jc w:val="center"/>
        <w:rPr>
          <w:rFonts w:hint="eastAsia" w:ascii="仿宋_GB2312" w:hAnsi="仿宋_GB2312" w:eastAsia="仿宋_GB2312" w:cs="仿宋_GB2312"/>
          <w:lang w:val="en-US" w:eastAsia="zh-CN"/>
        </w:rPr>
      </w:pPr>
      <w:r>
        <w:rPr>
          <w:rFonts w:hint="eastAsia" w:ascii="仿宋_GB2312" w:hAnsi="仿宋_GB2312" w:eastAsia="仿宋_GB2312" w:cs="仿宋_GB2312"/>
          <w:sz w:val="32"/>
          <w:szCs w:val="32"/>
          <w:lang w:val="en-US" w:eastAsia="zh-CN"/>
        </w:rPr>
        <w:t>资格证明材料</w:t>
      </w:r>
    </w:p>
    <w:p w14:paraId="7CCBE827">
      <w:pPr>
        <w:rPr>
          <w:rFonts w:hint="eastAsia" w:ascii="仿宋_GB2312" w:hAnsi="仿宋_GB2312" w:eastAsia="仿宋_GB2312" w:cs="仿宋_GB2312"/>
          <w:sz w:val="24"/>
          <w:szCs w:val="32"/>
          <w:lang w:val="en-US" w:eastAsia="zh-CN"/>
        </w:rPr>
      </w:pPr>
      <w:r>
        <w:rPr>
          <w:rFonts w:hint="eastAsia" w:ascii="仿宋_GB2312" w:hAnsi="仿宋_GB2312" w:eastAsia="仿宋_GB2312" w:cs="仿宋_GB2312"/>
          <w:sz w:val="24"/>
          <w:szCs w:val="32"/>
          <w:lang w:val="en-US" w:eastAsia="zh-CN"/>
        </w:rPr>
        <w:t>1.有效的营业执照或者事业单位法人证书或者民办非企业单位、社会团体法人等的登记证书等证明文件或者自然人的身份证明（自然人身份证明仅在自然人作为投标主体时适用）</w:t>
      </w:r>
    </w:p>
    <w:p w14:paraId="5DAE120A">
      <w:pPr>
        <w:rPr>
          <w:rFonts w:hint="eastAsia" w:ascii="仿宋_GB2312" w:hAnsi="仿宋_GB2312" w:eastAsia="仿宋_GB2312" w:cs="仿宋_GB2312"/>
          <w:sz w:val="24"/>
          <w:szCs w:val="32"/>
          <w:lang w:val="en-US" w:eastAsia="zh-CN"/>
        </w:rPr>
      </w:pPr>
    </w:p>
    <w:p w14:paraId="241F4AF4">
      <w:pPr>
        <w:rPr>
          <w:rFonts w:hint="eastAsia" w:ascii="仿宋_GB2312" w:hAnsi="仿宋_GB2312" w:eastAsia="仿宋_GB2312" w:cs="仿宋_GB2312"/>
          <w:sz w:val="24"/>
          <w:szCs w:val="32"/>
          <w:lang w:val="en-US" w:eastAsia="zh-CN"/>
        </w:rPr>
      </w:pPr>
    </w:p>
    <w:p w14:paraId="6BAA18B8">
      <w:pPr>
        <w:rPr>
          <w:rFonts w:hint="eastAsia" w:ascii="仿宋_GB2312" w:hAnsi="仿宋_GB2312" w:eastAsia="仿宋_GB2312" w:cs="仿宋_GB2312"/>
          <w:sz w:val="24"/>
          <w:szCs w:val="32"/>
          <w:lang w:val="en-US" w:eastAsia="zh-CN"/>
        </w:rPr>
      </w:pPr>
      <w:r>
        <w:rPr>
          <w:rFonts w:hint="eastAsia" w:ascii="仿宋_GB2312" w:hAnsi="仿宋_GB2312" w:eastAsia="仿宋_GB2312" w:cs="仿宋_GB2312"/>
          <w:sz w:val="24"/>
          <w:szCs w:val="32"/>
          <w:lang w:val="en-US" w:eastAsia="zh-CN"/>
        </w:rPr>
        <w:t>2.</w:t>
      </w:r>
      <w:r>
        <w:rPr>
          <w:rFonts w:hint="eastAsia" w:ascii="仿宋_GB2312" w:hAnsi="仿宋_GB2312" w:eastAsia="仿宋_GB2312" w:cs="仿宋_GB2312"/>
          <w:highlight w:val="none"/>
          <w:lang w:val="en-US" w:eastAsia="zh-CN"/>
        </w:rPr>
        <w:t>提供2024年度或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14:paraId="56097343">
      <w:pPr>
        <w:rPr>
          <w:rFonts w:hint="eastAsia" w:ascii="仿宋_GB2312" w:hAnsi="仿宋_GB2312" w:eastAsia="仿宋_GB2312" w:cs="仿宋_GB2312"/>
          <w:sz w:val="24"/>
          <w:szCs w:val="32"/>
          <w:lang w:val="en-US" w:eastAsia="zh-CN"/>
        </w:rPr>
      </w:pPr>
    </w:p>
    <w:p w14:paraId="1339944F">
      <w:pPr>
        <w:rPr>
          <w:rFonts w:hint="eastAsia" w:ascii="仿宋_GB2312" w:hAnsi="仿宋_GB2312" w:eastAsia="仿宋_GB2312" w:cs="仿宋_GB2312"/>
          <w:sz w:val="24"/>
          <w:szCs w:val="32"/>
          <w:lang w:val="en-US" w:eastAsia="zh-CN"/>
        </w:rPr>
      </w:pPr>
    </w:p>
    <w:p w14:paraId="58541DCC">
      <w:pPr>
        <w:rPr>
          <w:rFonts w:hint="eastAsia" w:ascii="仿宋_GB2312" w:hAnsi="仿宋_GB2312" w:eastAsia="仿宋_GB2312" w:cs="仿宋_GB2312"/>
          <w:sz w:val="24"/>
          <w:szCs w:val="32"/>
          <w:lang w:val="en-US" w:eastAsia="zh-CN"/>
        </w:rPr>
      </w:pPr>
      <w:r>
        <w:rPr>
          <w:rFonts w:hint="eastAsia" w:ascii="仿宋_GB2312" w:hAnsi="仿宋_GB2312" w:eastAsia="仿宋_GB2312" w:cs="仿宋_GB2312"/>
          <w:sz w:val="24"/>
          <w:szCs w:val="32"/>
          <w:lang w:val="en-US" w:eastAsia="zh-CN"/>
        </w:rPr>
        <w:t>3.</w:t>
      </w:r>
      <w:r>
        <w:rPr>
          <w:rFonts w:hint="eastAsia" w:ascii="仿宋_GB2312" w:hAnsi="仿宋_GB2312" w:eastAsia="仿宋_GB2312" w:cs="仿宋_GB2312"/>
          <w:highlight w:val="none"/>
          <w:lang w:val="en-US" w:eastAsia="zh-CN"/>
        </w:rPr>
        <w:t>具有履行政府采购合同所必需的设备和专业技术能力声明函，（提供原件扫描件或复印件加盖公章）</w:t>
      </w:r>
    </w:p>
    <w:p w14:paraId="32D573C5">
      <w:pPr>
        <w:pStyle w:val="8"/>
        <w:spacing w:line="360" w:lineRule="auto"/>
        <w:jc w:val="both"/>
        <w:rPr>
          <w:rFonts w:hint="eastAsia" w:ascii="仿宋_GB2312" w:hAnsi="仿宋_GB2312" w:eastAsia="仿宋_GB2312" w:cs="仿宋_GB2312"/>
          <w:b/>
          <w:color w:val="auto"/>
          <w:sz w:val="24"/>
          <w:szCs w:val="24"/>
          <w:highlight w:val="none"/>
        </w:rPr>
      </w:pPr>
    </w:p>
    <w:p w14:paraId="05ABC3F9">
      <w:pPr>
        <w:keepNext w:val="0"/>
        <w:keepLines w:val="0"/>
        <w:pageBreakBefore w:val="0"/>
        <w:widowControl w:val="0"/>
        <w:kinsoku/>
        <w:wordWrap/>
        <w:overflowPunct/>
        <w:topLinePunct w:val="0"/>
        <w:autoSpaceDE/>
        <w:autoSpaceDN/>
        <w:bidi w:val="0"/>
        <w:adjustRightInd/>
        <w:snapToGrid/>
        <w:spacing w:line="360" w:lineRule="auto"/>
        <w:ind w:right="187"/>
        <w:jc w:val="center"/>
        <w:textAlignment w:val="auto"/>
        <w:outlineLvl w:val="9"/>
        <w:rPr>
          <w:rFonts w:hint="eastAsia" w:ascii="仿宋_GB2312" w:hAnsi="仿宋_GB2312" w:eastAsia="仿宋_GB2312" w:cs="仿宋_GB2312"/>
          <w:b/>
          <w:color w:val="auto"/>
          <w:kern w:val="2"/>
          <w:sz w:val="32"/>
          <w:szCs w:val="32"/>
          <w:highlight w:val="none"/>
          <w:lang w:val="en-US" w:eastAsia="zh-CN" w:bidi="ar-SA"/>
        </w:rPr>
      </w:pPr>
      <w:r>
        <w:rPr>
          <w:rFonts w:hint="eastAsia" w:ascii="仿宋_GB2312" w:hAnsi="仿宋_GB2312" w:eastAsia="仿宋_GB2312" w:cs="仿宋_GB2312"/>
          <w:b/>
          <w:color w:val="auto"/>
          <w:kern w:val="2"/>
          <w:sz w:val="32"/>
          <w:szCs w:val="32"/>
          <w:highlight w:val="none"/>
          <w:lang w:val="en-US" w:eastAsia="zh-CN" w:bidi="ar-SA"/>
        </w:rPr>
        <w:t>履行本项目合同所必需的设备和专业技术能力证明</w:t>
      </w:r>
    </w:p>
    <w:p w14:paraId="621B622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color w:val="auto"/>
          <w:sz w:val="24"/>
        </w:rPr>
      </w:pPr>
    </w:p>
    <w:p w14:paraId="47AC47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我公司</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（名称）参加本项目</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（项目名称）的投标活动，如我公司获得中标资格，我公司承诺具备履行合同所必需的设备和专业技术能力，并承诺如下：</w:t>
      </w:r>
    </w:p>
    <w:p w14:paraId="636BBD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（一）具有独立承担民事责任的能力；</w:t>
      </w:r>
    </w:p>
    <w:p w14:paraId="7AC87DD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（二）具有良好的商业信誉和健全的财务会计制度；</w:t>
      </w:r>
    </w:p>
    <w:p w14:paraId="78D170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（三）具有履行合同所必需的设备和专业技术能力；</w:t>
      </w:r>
    </w:p>
    <w:p w14:paraId="049DFC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w:t>
      </w:r>
      <w:r>
        <w:rPr>
          <w:rFonts w:hint="eastAsia" w:ascii="仿宋_GB2312" w:hAnsi="仿宋_GB2312" w:eastAsia="仿宋_GB2312" w:cs="仿宋_GB2312"/>
          <w:color w:val="auto"/>
          <w:sz w:val="24"/>
          <w:lang w:val="en-US" w:eastAsia="zh-CN"/>
        </w:rPr>
        <w:t>四</w:t>
      </w:r>
      <w:r>
        <w:rPr>
          <w:rFonts w:hint="eastAsia" w:ascii="仿宋_GB2312" w:hAnsi="仿宋_GB2312" w:eastAsia="仿宋_GB2312" w:cs="仿宋_GB2312"/>
          <w:color w:val="auto"/>
          <w:sz w:val="24"/>
        </w:rPr>
        <w:t>）法律、行政法规规定的其他条件。</w:t>
      </w:r>
    </w:p>
    <w:p w14:paraId="45A8B9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如违反以上承诺，我公司愿承担一切法律责任。</w:t>
      </w:r>
    </w:p>
    <w:p w14:paraId="5A3212A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附件：</w:t>
      </w:r>
    </w:p>
    <w:p w14:paraId="780911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1.具备履行合同所必需的设备配备表：</w:t>
      </w:r>
    </w:p>
    <w:p w14:paraId="0B9425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2.具备履行合同所必需的人员配备表：</w:t>
      </w:r>
    </w:p>
    <w:p w14:paraId="339F7C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rPr>
      </w:pPr>
    </w:p>
    <w:p w14:paraId="61508E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rPr>
      </w:pPr>
    </w:p>
    <w:p w14:paraId="7C81A11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供应商</w:t>
      </w:r>
      <w:r>
        <w:rPr>
          <w:rFonts w:hint="eastAsia" w:ascii="仿宋_GB2312" w:hAnsi="仿宋_GB2312" w:eastAsia="仿宋_GB2312" w:cs="仿宋_GB2312"/>
          <w:color w:val="auto"/>
          <w:sz w:val="24"/>
        </w:rPr>
        <w:t>（公章）：</w:t>
      </w:r>
    </w:p>
    <w:p w14:paraId="7BD25EE7">
      <w:pPr>
        <w:pStyle w:val="9"/>
        <w:keepNext w:val="0"/>
        <w:keepLines w:val="0"/>
        <w:pageBreakBefore w:val="0"/>
        <w:widowControl w:val="0"/>
        <w:tabs>
          <w:tab w:val="left" w:pos="6240"/>
        </w:tabs>
        <w:kinsoku/>
        <w:wordWrap/>
        <w:overflowPunct/>
        <w:topLinePunct w:val="0"/>
        <w:autoSpaceDE/>
        <w:autoSpaceDN/>
        <w:bidi w:val="0"/>
        <w:adjustRightInd/>
        <w:snapToGrid/>
        <w:spacing w:after="0" w:line="360" w:lineRule="auto"/>
        <w:ind w:firstLine="480"/>
        <w:textAlignment w:val="auto"/>
        <w:rPr>
          <w:rFonts w:hint="eastAsia" w:ascii="仿宋_GB2312" w:hAnsi="仿宋_GB2312" w:eastAsia="仿宋_GB2312" w:cs="仿宋_GB2312"/>
          <w:color w:val="auto"/>
          <w:sz w:val="24"/>
        </w:rPr>
      </w:pPr>
    </w:p>
    <w:p w14:paraId="1261CD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日期：  年  月  日</w:t>
      </w:r>
    </w:p>
    <w:p w14:paraId="1BB9C5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rPr>
      </w:pPr>
    </w:p>
    <w:p w14:paraId="67980FFB">
      <w:pPr>
        <w:rPr>
          <w:rFonts w:hint="eastAsia" w:ascii="仿宋_GB2312" w:hAnsi="仿宋_GB2312" w:eastAsia="仿宋_GB2312" w:cs="仿宋_GB2312"/>
          <w:sz w:val="24"/>
          <w:szCs w:val="32"/>
          <w:lang w:val="en-US" w:eastAsia="zh-CN"/>
        </w:rPr>
      </w:pPr>
      <w:r>
        <w:rPr>
          <w:rFonts w:hint="eastAsia" w:ascii="仿宋_GB2312" w:hAnsi="仿宋_GB2312" w:eastAsia="仿宋_GB2312" w:cs="仿宋_GB2312"/>
          <w:sz w:val="24"/>
          <w:szCs w:val="32"/>
          <w:lang w:val="en-US" w:eastAsia="zh-CN"/>
        </w:rPr>
        <w:br w:type="page"/>
      </w:r>
    </w:p>
    <w:p w14:paraId="68FC9CD8">
      <w:pPr>
        <w:numPr>
          <w:ilvl w:val="0"/>
          <w:numId w:val="0"/>
        </w:numPr>
        <w:rPr>
          <w:rFonts w:hint="eastAsia" w:ascii="仿宋_GB2312" w:hAnsi="仿宋_GB2312" w:eastAsia="仿宋_GB2312" w:cs="仿宋_GB2312"/>
          <w:sz w:val="24"/>
          <w:szCs w:val="32"/>
          <w:lang w:val="en-US" w:eastAsia="zh-CN"/>
        </w:rPr>
      </w:pPr>
      <w:r>
        <w:rPr>
          <w:rFonts w:hint="eastAsia" w:ascii="仿宋_GB2312" w:hAnsi="仿宋_GB2312" w:eastAsia="仿宋_GB2312" w:cs="仿宋_GB2312"/>
          <w:kern w:val="2"/>
          <w:sz w:val="24"/>
          <w:szCs w:val="32"/>
          <w:lang w:val="en-US" w:eastAsia="zh-CN" w:bidi="ar-SA"/>
        </w:rPr>
        <w:t>4.</w:t>
      </w:r>
      <w:r>
        <w:rPr>
          <w:rFonts w:hint="eastAsia" w:ascii="仿宋_GB2312" w:hAnsi="仿宋_GB2312" w:eastAsia="仿宋_GB2312" w:cs="仿宋_GB2312"/>
          <w:highlight w:val="none"/>
          <w:lang w:val="en-US" w:eastAsia="zh-CN"/>
        </w:rPr>
        <w:t>（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14:paraId="12DC1DD6">
      <w:pPr>
        <w:numPr>
          <w:ilvl w:val="0"/>
          <w:numId w:val="0"/>
        </w:numPr>
        <w:rPr>
          <w:rFonts w:hint="eastAsia" w:ascii="仿宋_GB2312" w:hAnsi="仿宋_GB2312" w:eastAsia="仿宋_GB2312" w:cs="仿宋_GB2312"/>
          <w:sz w:val="24"/>
          <w:szCs w:val="32"/>
          <w:lang w:val="en-US" w:eastAsia="zh-CN"/>
        </w:rPr>
      </w:pPr>
    </w:p>
    <w:p w14:paraId="3CF9C049">
      <w:pPr>
        <w:spacing w:line="360" w:lineRule="auto"/>
        <w:jc w:val="cente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依法缴纳税收和社会保障资金承诺函</w:t>
      </w:r>
    </w:p>
    <w:p w14:paraId="032428E0">
      <w:pPr>
        <w:spacing w:line="500" w:lineRule="exact"/>
        <w:ind w:firstLine="482" w:firstLineChars="200"/>
        <w:jc w:val="center"/>
        <w:rPr>
          <w:rFonts w:hint="eastAsia" w:ascii="仿宋_GB2312" w:hAnsi="仿宋_GB2312" w:eastAsia="仿宋_GB2312" w:cs="仿宋_GB2312"/>
          <w:b/>
          <w:color w:val="auto"/>
          <w:sz w:val="24"/>
          <w:szCs w:val="24"/>
          <w:highlight w:val="none"/>
        </w:rPr>
      </w:pPr>
    </w:p>
    <w:p w14:paraId="28A783B9">
      <w:pPr>
        <w:spacing w:line="360" w:lineRule="auto"/>
        <w:ind w:firstLine="480" w:firstLineChars="200"/>
        <w:jc w:val="left"/>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致：</w:t>
      </w:r>
      <w:r>
        <w:rPr>
          <w:rFonts w:hint="eastAsia" w:ascii="仿宋_GB2312" w:hAnsi="仿宋_GB2312" w:eastAsia="仿宋_GB2312" w:cs="仿宋_GB2312"/>
          <w:color w:val="auto"/>
          <w:sz w:val="24"/>
          <w:szCs w:val="24"/>
          <w:highlight w:val="none"/>
          <w:u w:val="single"/>
          <w:lang w:eastAsia="zh-CN"/>
        </w:rPr>
        <w:t>采购人</w:t>
      </w:r>
      <w:r>
        <w:rPr>
          <w:rFonts w:hint="eastAsia" w:ascii="仿宋_GB2312" w:hAnsi="仿宋_GB2312" w:eastAsia="仿宋_GB2312" w:cs="仿宋_GB2312"/>
          <w:color w:val="auto"/>
          <w:sz w:val="24"/>
          <w:szCs w:val="24"/>
          <w:highlight w:val="none"/>
          <w:u w:val="single"/>
        </w:rPr>
        <w:t>或采购代理机构</w:t>
      </w:r>
      <w:r>
        <w:rPr>
          <w:rFonts w:hint="eastAsia" w:ascii="仿宋_GB2312" w:hAnsi="仿宋_GB2312" w:eastAsia="仿宋_GB2312" w:cs="仿宋_GB2312"/>
          <w:color w:val="auto"/>
          <w:sz w:val="24"/>
          <w:szCs w:val="24"/>
          <w:highlight w:val="none"/>
          <w:u w:val="single"/>
          <w:lang w:eastAsia="zh-CN"/>
        </w:rPr>
        <w:t>；</w:t>
      </w:r>
    </w:p>
    <w:p w14:paraId="149F310E">
      <w:pPr>
        <w:spacing w:line="360" w:lineRule="auto"/>
        <w:ind w:firstLine="480" w:firstLineChars="20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我方在参加</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eastAsia="zh-CN"/>
        </w:rPr>
        <w:t>项目</w:t>
      </w:r>
      <w:r>
        <w:rPr>
          <w:rFonts w:hint="eastAsia" w:ascii="仿宋_GB2312" w:hAnsi="仿宋_GB2312" w:eastAsia="仿宋_GB2312" w:cs="仿宋_GB2312"/>
          <w:color w:val="auto"/>
          <w:sz w:val="24"/>
          <w:szCs w:val="24"/>
          <w:highlight w:val="none"/>
          <w:u w:val="single"/>
        </w:rPr>
        <w:t>名称</w:t>
      </w:r>
      <w:r>
        <w:rPr>
          <w:rFonts w:hint="eastAsia" w:ascii="仿宋_GB2312" w:hAnsi="仿宋_GB2312" w:eastAsia="仿宋_GB2312" w:cs="仿宋_GB2312"/>
          <w:color w:val="auto"/>
          <w:sz w:val="24"/>
          <w:szCs w:val="24"/>
          <w:highlight w:val="none"/>
          <w:u w:val="single"/>
          <w:lang w:eastAsia="zh-CN"/>
        </w:rPr>
        <w:t>（项目</w:t>
      </w:r>
      <w:r>
        <w:rPr>
          <w:rFonts w:hint="eastAsia" w:ascii="仿宋_GB2312" w:hAnsi="仿宋_GB2312" w:eastAsia="仿宋_GB2312" w:cs="仿宋_GB2312"/>
          <w:color w:val="auto"/>
          <w:sz w:val="24"/>
          <w:szCs w:val="24"/>
          <w:highlight w:val="none"/>
          <w:u w:val="single"/>
        </w:rPr>
        <w:t>编号、包号</w:t>
      </w:r>
      <w:r>
        <w:rPr>
          <w:rFonts w:hint="eastAsia" w:ascii="仿宋_GB2312" w:hAnsi="仿宋_GB2312" w:eastAsia="仿宋_GB2312" w:cs="仿宋_GB2312"/>
          <w:color w:val="auto"/>
          <w:sz w:val="24"/>
          <w:szCs w:val="24"/>
          <w:highlight w:val="none"/>
          <w:u w:val="single"/>
          <w:lang w:eastAsia="zh-CN"/>
        </w:rPr>
        <w:t>)</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政府采购活动前，已依法缴纳税收和社会保障资金，符合《中华人民共和国政府采购法实施条例》第十七条第一款第二项规定和采购文件关于缴纳税收和社会保障资金的资格要求。</w:t>
      </w:r>
    </w:p>
    <w:p w14:paraId="68C66722">
      <w:pPr>
        <w:spacing w:line="360" w:lineRule="auto"/>
        <w:ind w:firstLine="480" w:firstLineChars="20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特此承诺。</w:t>
      </w:r>
    </w:p>
    <w:p w14:paraId="141385B8">
      <w:pPr>
        <w:spacing w:line="360" w:lineRule="auto"/>
        <w:ind w:firstLine="480" w:firstLineChars="200"/>
        <w:jc w:val="left"/>
        <w:rPr>
          <w:rFonts w:hint="eastAsia" w:ascii="仿宋_GB2312" w:hAnsi="仿宋_GB2312" w:eastAsia="仿宋_GB2312" w:cs="仿宋_GB2312"/>
          <w:color w:val="auto"/>
          <w:sz w:val="24"/>
          <w:szCs w:val="24"/>
          <w:highlight w:val="none"/>
        </w:rPr>
      </w:pPr>
    </w:p>
    <w:p w14:paraId="33BDF79A">
      <w:pPr>
        <w:spacing w:line="360" w:lineRule="auto"/>
        <w:ind w:firstLine="480" w:firstLineChars="20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我方对上述承诺真实性、合法性、有效性负责，如有</w:t>
      </w:r>
      <w:r>
        <w:rPr>
          <w:rFonts w:hint="eastAsia" w:ascii="仿宋_GB2312" w:hAnsi="仿宋_GB2312" w:eastAsia="仿宋_GB2312" w:cs="仿宋_GB2312"/>
          <w:color w:val="auto"/>
          <w:sz w:val="24"/>
          <w:szCs w:val="24"/>
          <w:highlight w:val="none"/>
          <w:lang w:val="en-US" w:eastAsia="zh-CN"/>
        </w:rPr>
        <w:t>虚假</w:t>
      </w:r>
      <w:r>
        <w:rPr>
          <w:rFonts w:hint="eastAsia" w:ascii="仿宋_GB2312" w:hAnsi="仿宋_GB2312" w:eastAsia="仿宋_GB2312" w:cs="仿宋_GB2312"/>
          <w:color w:val="auto"/>
          <w:sz w:val="24"/>
          <w:szCs w:val="24"/>
          <w:highlight w:val="none"/>
        </w:rPr>
        <w:t>承诺，依法承担相应责任并接受处罚。</w:t>
      </w:r>
    </w:p>
    <w:p w14:paraId="62CB85BD">
      <w:pPr>
        <w:spacing w:line="360" w:lineRule="auto"/>
        <w:ind w:firstLine="480" w:firstLineChars="200"/>
        <w:jc w:val="left"/>
        <w:rPr>
          <w:rFonts w:hint="eastAsia" w:ascii="仿宋_GB2312" w:hAnsi="仿宋_GB2312" w:eastAsia="仿宋_GB2312" w:cs="仿宋_GB2312"/>
          <w:color w:val="auto"/>
          <w:sz w:val="24"/>
          <w:szCs w:val="24"/>
          <w:highlight w:val="none"/>
        </w:rPr>
      </w:pPr>
    </w:p>
    <w:p w14:paraId="031B91D2">
      <w:pPr>
        <w:spacing w:line="360" w:lineRule="auto"/>
        <w:ind w:firstLine="480" w:firstLineChars="200"/>
        <w:jc w:val="righ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供应商</w:t>
      </w:r>
      <w:r>
        <w:rPr>
          <w:rFonts w:hint="eastAsia" w:ascii="仿宋_GB2312" w:hAnsi="仿宋_GB2312" w:eastAsia="仿宋_GB2312" w:cs="仿宋_GB2312"/>
          <w:color w:val="auto"/>
          <w:sz w:val="24"/>
          <w:szCs w:val="24"/>
          <w:highlight w:val="none"/>
        </w:rPr>
        <w:t>全称（公章）：</w:t>
      </w:r>
    </w:p>
    <w:p w14:paraId="6104B454">
      <w:pPr>
        <w:spacing w:line="360" w:lineRule="auto"/>
        <w:ind w:firstLine="480" w:firstLineChars="200"/>
        <w:jc w:val="right"/>
        <w:rPr>
          <w:rFonts w:hint="eastAsia" w:ascii="仿宋_GB2312" w:hAnsi="仿宋_GB2312" w:eastAsia="仿宋_GB2312" w:cs="仿宋_GB2312"/>
          <w:color w:val="auto"/>
          <w:sz w:val="24"/>
          <w:szCs w:val="24"/>
          <w:highlight w:val="none"/>
        </w:rPr>
      </w:pPr>
    </w:p>
    <w:p w14:paraId="174B06D0">
      <w:pPr>
        <w:spacing w:line="360" w:lineRule="auto"/>
        <w:ind w:firstLine="480" w:firstLineChars="200"/>
        <w:jc w:val="righ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年   月  日</w:t>
      </w:r>
    </w:p>
    <w:p w14:paraId="2BB4CDA2">
      <w:pPr>
        <w:spacing w:line="360" w:lineRule="auto"/>
        <w:ind w:right="48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注：1、供应商依法免税或不需要缴纳社会保障资金的，应提供相关证明材料。</w:t>
      </w:r>
    </w:p>
    <w:p w14:paraId="3EA2C994">
      <w:pPr>
        <w:spacing w:line="360" w:lineRule="auto"/>
        <w:ind w:right="48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2、供应商未在山东省内缴纳税收和社会保障资金的，须按采购文件要求提供缴纳税收和社会保障资金的证明材料。</w:t>
      </w:r>
    </w:p>
    <w:p w14:paraId="68D4CF4E">
      <w:pPr>
        <w:pStyle w:val="3"/>
        <w:numPr>
          <w:ilvl w:val="0"/>
          <w:numId w:val="0"/>
        </w:numPr>
        <w:ind w:left="638" w:firstLine="561"/>
        <w:rPr>
          <w:rFonts w:hint="eastAsia" w:ascii="仿宋_GB2312" w:hAnsi="仿宋_GB2312" w:eastAsia="仿宋_GB2312" w:cs="仿宋_GB2312"/>
          <w:color w:val="auto"/>
          <w:sz w:val="24"/>
          <w:szCs w:val="24"/>
          <w:highlight w:val="none"/>
          <w:lang w:val="en-US" w:bidi="ar-SA"/>
        </w:rPr>
      </w:pPr>
    </w:p>
    <w:p w14:paraId="29038073">
      <w:pPr>
        <w:pStyle w:val="5"/>
        <w:rPr>
          <w:rFonts w:hint="eastAsia" w:ascii="仿宋_GB2312" w:hAnsi="仿宋_GB2312" w:eastAsia="仿宋_GB2312" w:cs="仿宋_GB2312"/>
          <w:color w:val="auto"/>
          <w:sz w:val="24"/>
          <w:szCs w:val="24"/>
          <w:highlight w:val="none"/>
        </w:rPr>
      </w:pPr>
    </w:p>
    <w:p w14:paraId="6AC76199">
      <w:pPr>
        <w:numPr>
          <w:ilvl w:val="0"/>
          <w:numId w:val="0"/>
        </w:numPr>
        <w:rPr>
          <w:rFonts w:hint="eastAsia" w:ascii="仿宋_GB2312" w:hAnsi="仿宋_GB2312" w:eastAsia="仿宋_GB2312" w:cs="仿宋_GB2312"/>
          <w:highlight w:val="none"/>
          <w:lang w:val="en-US" w:eastAsia="zh-CN"/>
        </w:rPr>
      </w:pPr>
      <w:r>
        <w:rPr>
          <w:rFonts w:hint="eastAsia" w:ascii="仿宋_GB2312" w:hAnsi="仿宋_GB2312" w:eastAsia="仿宋_GB2312" w:cs="仿宋_GB2312"/>
          <w:kern w:val="2"/>
          <w:sz w:val="21"/>
          <w:szCs w:val="24"/>
          <w:lang w:val="en-US" w:eastAsia="zh-CN" w:bidi="ar-SA"/>
        </w:rPr>
        <w:t>5.</w:t>
      </w:r>
      <w:r>
        <w:rPr>
          <w:rFonts w:hint="eastAsia" w:ascii="仿宋_GB2312" w:hAnsi="仿宋_GB2312" w:eastAsia="仿宋_GB2312" w:cs="仿宋_GB2312"/>
          <w:highlight w:val="none"/>
          <w:lang w:val="en-US" w:eastAsia="zh-CN"/>
        </w:rPr>
        <w:t>供应商参加政府采购活动前三年内，在经营活动中没有重大违法记录</w:t>
      </w:r>
    </w:p>
    <w:p w14:paraId="0FE6A785">
      <w:pPr>
        <w:widowControl w:val="0"/>
        <w:numPr>
          <w:ilvl w:val="0"/>
          <w:numId w:val="0"/>
        </w:numPr>
        <w:jc w:val="both"/>
        <w:rPr>
          <w:rFonts w:hint="eastAsia" w:ascii="仿宋_GB2312" w:hAnsi="仿宋_GB2312" w:eastAsia="仿宋_GB2312" w:cs="仿宋_GB2312"/>
          <w:highlight w:val="none"/>
          <w:lang w:val="en-US" w:eastAsia="zh-CN"/>
        </w:rPr>
      </w:pPr>
    </w:p>
    <w:p w14:paraId="3D47CF6A">
      <w:pPr>
        <w:widowControl w:val="0"/>
        <w:numPr>
          <w:ilvl w:val="0"/>
          <w:numId w:val="0"/>
        </w:numPr>
        <w:jc w:val="both"/>
        <w:rPr>
          <w:rFonts w:hint="eastAsia" w:ascii="仿宋_GB2312" w:hAnsi="仿宋_GB2312" w:eastAsia="仿宋_GB2312" w:cs="仿宋_GB2312"/>
          <w:highlight w:val="none"/>
          <w:lang w:val="en-US" w:eastAsia="zh-CN"/>
        </w:rPr>
      </w:pPr>
    </w:p>
    <w:p w14:paraId="4FD587B4">
      <w:pPr>
        <w:adjustRightInd w:val="0"/>
        <w:snapToGrid w:val="0"/>
        <w:spacing w:line="360" w:lineRule="auto"/>
        <w:jc w:val="center"/>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 w:val="28"/>
          <w:szCs w:val="28"/>
          <w:highlight w:val="none"/>
          <w:u w:val="single"/>
        </w:rPr>
        <w:t xml:space="preserve">            </w:t>
      </w:r>
      <w:r>
        <w:rPr>
          <w:rFonts w:hint="eastAsia" w:ascii="仿宋_GB2312" w:hAnsi="仿宋_GB2312" w:eastAsia="仿宋_GB2312" w:cs="仿宋_GB2312"/>
          <w:b/>
          <w:color w:val="auto"/>
          <w:sz w:val="28"/>
          <w:szCs w:val="28"/>
          <w:highlight w:val="none"/>
        </w:rPr>
        <w:t>公司无重大违法记录声明函</w:t>
      </w:r>
    </w:p>
    <w:p w14:paraId="4DA8363D">
      <w:pPr>
        <w:pStyle w:val="8"/>
        <w:adjustRightInd w:val="0"/>
        <w:snapToGrid w:val="0"/>
        <w:spacing w:line="360" w:lineRule="auto"/>
        <w:rPr>
          <w:rFonts w:hint="eastAsia" w:ascii="仿宋_GB2312" w:hAnsi="仿宋_GB2312" w:eastAsia="仿宋_GB2312" w:cs="仿宋_GB2312"/>
          <w:bCs/>
          <w:color w:val="auto"/>
          <w:kern w:val="0"/>
          <w:sz w:val="24"/>
          <w:szCs w:val="24"/>
          <w:highlight w:val="none"/>
        </w:rPr>
      </w:pPr>
    </w:p>
    <w:p w14:paraId="13256A40">
      <w:pPr>
        <w:pStyle w:val="8"/>
        <w:adjustRightInd w:val="0"/>
        <w:snapToGrid w:val="0"/>
        <w:spacing w:line="360" w:lineRule="auto"/>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bCs/>
          <w:color w:val="auto"/>
          <w:kern w:val="0"/>
          <w:sz w:val="24"/>
          <w:szCs w:val="24"/>
          <w:highlight w:val="none"/>
        </w:rPr>
        <w:t>采购人</w:t>
      </w:r>
      <w:r>
        <w:rPr>
          <w:rFonts w:hint="eastAsia" w:ascii="仿宋_GB2312" w:hAnsi="仿宋_GB2312" w:eastAsia="仿宋_GB2312" w:cs="仿宋_GB2312"/>
          <w:color w:val="auto"/>
          <w:sz w:val="22"/>
          <w:szCs w:val="22"/>
          <w:highlight w:val="none"/>
        </w:rPr>
        <w:t>：</w:t>
      </w:r>
      <w:r>
        <w:rPr>
          <w:rFonts w:hint="eastAsia" w:ascii="仿宋_GB2312" w:hAnsi="仿宋_GB2312" w:eastAsia="仿宋_GB2312" w:cs="仿宋_GB2312"/>
          <w:color w:val="auto"/>
          <w:sz w:val="22"/>
          <w:szCs w:val="22"/>
          <w:highlight w:val="none"/>
          <w:u w:val="single"/>
        </w:rPr>
        <w:t xml:space="preserve">                  </w:t>
      </w:r>
    </w:p>
    <w:p w14:paraId="62EF6087">
      <w:pPr>
        <w:pStyle w:val="8"/>
        <w:adjustRightInd w:val="0"/>
        <w:snapToGrid w:val="0"/>
        <w:spacing w:line="360" w:lineRule="auto"/>
        <w:ind w:firstLine="480" w:firstLineChars="200"/>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bCs/>
          <w:color w:val="auto"/>
          <w:kern w:val="0"/>
          <w:sz w:val="24"/>
          <w:szCs w:val="24"/>
          <w:highlight w:val="none"/>
        </w:rPr>
        <w:t xml:space="preserve">我单位在参加本次政府采购活动前近三年内，在经营活动中没有重大违法记录，特此承诺。若采购人、监督管理部门等单位在本项目采购过程中发现我单位近三年内在经营活动中有重大违法记录，我单位将无条件地退出本项目的磋商，并承担因此引起的一切后果。              </w:t>
      </w:r>
      <w:r>
        <w:rPr>
          <w:rFonts w:hint="eastAsia" w:ascii="仿宋_GB2312" w:hAnsi="仿宋_GB2312" w:eastAsia="仿宋_GB2312" w:cs="仿宋_GB2312"/>
          <w:color w:val="auto"/>
          <w:sz w:val="22"/>
          <w:szCs w:val="22"/>
          <w:highlight w:val="none"/>
        </w:rPr>
        <w:t xml:space="preserve">    </w:t>
      </w:r>
    </w:p>
    <w:p w14:paraId="1A49AFEA">
      <w:pPr>
        <w:pStyle w:val="8"/>
        <w:adjustRightInd w:val="0"/>
        <w:snapToGrid w:val="0"/>
        <w:spacing w:line="360" w:lineRule="auto"/>
        <w:ind w:firstLine="440" w:firstLineChars="200"/>
        <w:rPr>
          <w:rFonts w:hint="eastAsia" w:ascii="仿宋_GB2312" w:hAnsi="仿宋_GB2312" w:eastAsia="仿宋_GB2312" w:cs="仿宋_GB2312"/>
          <w:color w:val="auto"/>
          <w:sz w:val="22"/>
          <w:szCs w:val="22"/>
          <w:highlight w:val="none"/>
        </w:rPr>
      </w:pPr>
    </w:p>
    <w:p w14:paraId="42156612">
      <w:pPr>
        <w:pStyle w:val="8"/>
        <w:adjustRightInd w:val="0"/>
        <w:snapToGrid w:val="0"/>
        <w:spacing w:line="360" w:lineRule="auto"/>
        <w:rPr>
          <w:rFonts w:hint="eastAsia" w:ascii="仿宋_GB2312" w:hAnsi="仿宋_GB2312" w:eastAsia="仿宋_GB2312" w:cs="仿宋_GB2312"/>
          <w:color w:val="auto"/>
          <w:sz w:val="22"/>
          <w:szCs w:val="22"/>
          <w:highlight w:val="none"/>
        </w:rPr>
      </w:pPr>
    </w:p>
    <w:p w14:paraId="7973AD9B">
      <w:pPr>
        <w:pStyle w:val="8"/>
        <w:adjustRightInd w:val="0"/>
        <w:snapToGrid w:val="0"/>
        <w:spacing w:line="360" w:lineRule="auto"/>
        <w:ind w:firstLine="5520" w:firstLineChars="23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供应商名称（公章）：</w:t>
      </w:r>
    </w:p>
    <w:p w14:paraId="6257F870">
      <w:pPr>
        <w:pStyle w:val="8"/>
        <w:adjustRightInd w:val="0"/>
        <w:snapToGrid w:val="0"/>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z w:val="24"/>
          <w:szCs w:val="24"/>
          <w:highlight w:val="none"/>
          <w:lang w:eastAsia="zh-CN"/>
        </w:rPr>
        <w:t>法定代表人或</w:t>
      </w:r>
      <w:r>
        <w:rPr>
          <w:rFonts w:hint="eastAsia" w:ascii="仿宋_GB2312" w:hAnsi="仿宋_GB2312" w:eastAsia="仿宋_GB2312" w:cs="仿宋_GB2312"/>
          <w:color w:val="auto"/>
          <w:sz w:val="24"/>
          <w:szCs w:val="24"/>
          <w:highlight w:val="none"/>
        </w:rPr>
        <w:t>其授权人（</w:t>
      </w:r>
      <w:r>
        <w:rPr>
          <w:rFonts w:hint="eastAsia" w:ascii="仿宋_GB2312" w:hAnsi="仿宋_GB2312" w:eastAsia="仿宋_GB2312" w:cs="仿宋_GB2312"/>
          <w:color w:val="auto"/>
          <w:sz w:val="24"/>
          <w:szCs w:val="24"/>
          <w:highlight w:val="none"/>
          <w:lang w:eastAsia="zh-CN"/>
        </w:rPr>
        <w:t>签字或印鉴或签章</w:t>
      </w:r>
      <w:r>
        <w:rPr>
          <w:rFonts w:hint="eastAsia" w:ascii="仿宋_GB2312" w:hAnsi="仿宋_GB2312" w:eastAsia="仿宋_GB2312" w:cs="仿宋_GB2312"/>
          <w:color w:val="auto"/>
          <w:sz w:val="24"/>
          <w:szCs w:val="24"/>
          <w:highlight w:val="none"/>
        </w:rPr>
        <w:t>）：</w:t>
      </w:r>
    </w:p>
    <w:p w14:paraId="1E7BE818">
      <w:pPr>
        <w:pStyle w:val="8"/>
        <w:adjustRightInd w:val="0"/>
        <w:snapToGrid w:val="0"/>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日  期：    年  月  日</w:t>
      </w:r>
    </w:p>
    <w:p w14:paraId="378DF807">
      <w:pPr>
        <w:adjustRightInd w:val="0"/>
        <w:snapToGrid w:val="0"/>
        <w:spacing w:line="360" w:lineRule="auto"/>
        <w:rPr>
          <w:rFonts w:hint="eastAsia" w:ascii="仿宋_GB2312" w:hAnsi="仿宋_GB2312" w:eastAsia="仿宋_GB2312" w:cs="仿宋_GB2312"/>
          <w:color w:val="auto"/>
          <w:sz w:val="24"/>
          <w:highlight w:val="none"/>
        </w:rPr>
      </w:pPr>
    </w:p>
    <w:p w14:paraId="08422176">
      <w:pPr>
        <w:numPr>
          <w:ilvl w:val="0"/>
          <w:numId w:val="0"/>
        </w:numPr>
        <w:rPr>
          <w:rFonts w:hint="eastAsia" w:ascii="仿宋_GB2312" w:hAnsi="仿宋_GB2312" w:eastAsia="仿宋_GB2312" w:cs="仿宋_GB2312"/>
          <w:highlight w:val="none"/>
          <w:lang w:val="en-US" w:eastAsia="zh-CN"/>
        </w:rPr>
      </w:pPr>
    </w:p>
    <w:p w14:paraId="652D3BE9">
      <w:pPr>
        <w:numPr>
          <w:ilvl w:val="0"/>
          <w:numId w:val="2"/>
        </w:numPr>
        <w:rPr>
          <w:rFonts w:hint="eastAsia" w:ascii="仿宋_GB2312" w:hAnsi="仿宋_GB2312" w:eastAsia="仿宋_GB2312" w:cs="仿宋_GB2312"/>
          <w:highlight w:val="none"/>
          <w:lang w:val="en-US" w:eastAsia="zh-CN"/>
        </w:rPr>
      </w:pPr>
      <w:r>
        <w:rPr>
          <w:rFonts w:hint="eastAsia" w:ascii="仿宋_GB2312" w:hAnsi="仿宋_GB2312" w:eastAsia="仿宋_GB2312" w:cs="仿宋_GB2312"/>
          <w:sz w:val="24"/>
          <w:szCs w:val="32"/>
          <w:lang w:val="en-US" w:eastAsia="zh-CN"/>
        </w:rPr>
        <w:br w:type="page"/>
      </w:r>
      <w:r>
        <w:rPr>
          <w:rFonts w:hint="eastAsia" w:ascii="仿宋_GB2312" w:hAnsi="仿宋_GB2312" w:eastAsia="仿宋_GB2312" w:cs="仿宋_GB2312"/>
          <w:highlight w:val="none"/>
          <w:lang w:val="en-US" w:eastAsia="zh-CN"/>
        </w:rPr>
        <w:t>信用查询：未被列入信用中国网站（www.creditchina.gov.cn）、中国政府采购网（www.ccgp.gov.cn）渠道信用记录失信被执行人、重大税收违法案件当事人名单、政府采购严重违法失信行为记录名单。本项由采购代理机构现场核查。</w:t>
      </w:r>
      <w:r>
        <w:rPr>
          <w:rFonts w:hint="eastAsia" w:ascii="仿宋_GB2312" w:hAnsi="仿宋_GB2312" w:eastAsia="仿宋_GB2312" w:cs="仿宋_GB2312"/>
          <w:highlight w:val="none"/>
          <w:lang w:val="en-US" w:eastAsia="zh-CN"/>
        </w:rPr>
        <w:br w:type="textWrapping"/>
      </w:r>
    </w:p>
    <w:p w14:paraId="7DFD3FC7">
      <w:pPr>
        <w:widowControl w:val="0"/>
        <w:numPr>
          <w:numId w:val="0"/>
        </w:numPr>
        <w:jc w:val="both"/>
        <w:rPr>
          <w:rFonts w:hint="eastAsia" w:ascii="仿宋_GB2312" w:hAnsi="仿宋_GB2312" w:eastAsia="仿宋_GB2312" w:cs="仿宋_GB2312"/>
          <w:highlight w:val="none"/>
          <w:lang w:val="en-US" w:eastAsia="zh-CN"/>
        </w:rPr>
      </w:pPr>
    </w:p>
    <w:p w14:paraId="12D56DCE">
      <w:pPr>
        <w:widowControl w:val="0"/>
        <w:numPr>
          <w:numId w:val="0"/>
        </w:numPr>
        <w:jc w:val="both"/>
        <w:rPr>
          <w:rFonts w:hint="eastAsia" w:ascii="仿宋_GB2312" w:hAnsi="仿宋_GB2312" w:eastAsia="仿宋_GB2312" w:cs="仿宋_GB2312"/>
          <w:highlight w:val="none"/>
          <w:lang w:val="en-US" w:eastAsia="zh-CN"/>
        </w:rPr>
      </w:pPr>
    </w:p>
    <w:p w14:paraId="72603A09">
      <w:pPr>
        <w:widowControl w:val="0"/>
        <w:numPr>
          <w:numId w:val="0"/>
        </w:numPr>
        <w:jc w:val="both"/>
        <w:rPr>
          <w:rFonts w:hint="eastAsia" w:ascii="仿宋_GB2312" w:hAnsi="仿宋_GB2312" w:eastAsia="仿宋_GB2312" w:cs="仿宋_GB2312"/>
          <w:highlight w:val="none"/>
          <w:lang w:val="en-US" w:eastAsia="zh-CN"/>
        </w:rPr>
      </w:pPr>
    </w:p>
    <w:p w14:paraId="129F5460">
      <w:pPr>
        <w:widowControl w:val="0"/>
        <w:numPr>
          <w:numId w:val="0"/>
        </w:numPr>
        <w:jc w:val="both"/>
        <w:rPr>
          <w:rFonts w:hint="eastAsia" w:ascii="仿宋_GB2312" w:hAnsi="仿宋_GB2312" w:eastAsia="仿宋_GB2312" w:cs="仿宋_GB2312"/>
          <w:highlight w:val="none"/>
          <w:lang w:val="en-US" w:eastAsia="zh-CN"/>
        </w:rPr>
      </w:pPr>
    </w:p>
    <w:p w14:paraId="11BC05C7">
      <w:pPr>
        <w:widowControl w:val="0"/>
        <w:numPr>
          <w:numId w:val="0"/>
        </w:numPr>
        <w:jc w:val="both"/>
        <w:rPr>
          <w:rFonts w:hint="eastAsia" w:ascii="仿宋_GB2312" w:hAnsi="仿宋_GB2312" w:eastAsia="仿宋_GB2312" w:cs="仿宋_GB2312"/>
          <w:highlight w:val="none"/>
          <w:lang w:val="en-US" w:eastAsia="zh-CN"/>
        </w:rPr>
      </w:pPr>
    </w:p>
    <w:p w14:paraId="70C7C2C5">
      <w:pPr>
        <w:widowControl w:val="0"/>
        <w:numPr>
          <w:numId w:val="0"/>
        </w:numPr>
        <w:jc w:val="both"/>
        <w:rPr>
          <w:rFonts w:hint="eastAsia" w:ascii="仿宋_GB2312" w:hAnsi="仿宋_GB2312" w:eastAsia="仿宋_GB2312" w:cs="仿宋_GB2312"/>
          <w:highlight w:val="none"/>
          <w:lang w:val="en-US" w:eastAsia="zh-CN"/>
        </w:rPr>
      </w:pPr>
    </w:p>
    <w:p w14:paraId="0547D3EE">
      <w:pPr>
        <w:widowControl w:val="0"/>
        <w:numPr>
          <w:numId w:val="0"/>
        </w:numPr>
        <w:jc w:val="both"/>
        <w:rPr>
          <w:rFonts w:hint="eastAsia" w:ascii="仿宋_GB2312" w:hAnsi="仿宋_GB2312" w:eastAsia="仿宋_GB2312" w:cs="仿宋_GB2312"/>
          <w:highlight w:val="none"/>
          <w:lang w:val="en-US" w:eastAsia="zh-CN"/>
        </w:rPr>
      </w:pPr>
    </w:p>
    <w:p w14:paraId="00EF957B">
      <w:pPr>
        <w:widowControl w:val="0"/>
        <w:numPr>
          <w:numId w:val="0"/>
        </w:numPr>
        <w:jc w:val="both"/>
        <w:rPr>
          <w:rFonts w:hint="eastAsia" w:ascii="仿宋_GB2312" w:hAnsi="仿宋_GB2312" w:eastAsia="仿宋_GB2312" w:cs="仿宋_GB2312"/>
          <w:highlight w:val="none"/>
          <w:lang w:val="en-US" w:eastAsia="zh-CN"/>
        </w:rPr>
      </w:pPr>
    </w:p>
    <w:p w14:paraId="6DCFD7AF">
      <w:pPr>
        <w:widowControl w:val="0"/>
        <w:numPr>
          <w:numId w:val="0"/>
        </w:numPr>
        <w:jc w:val="both"/>
        <w:rPr>
          <w:rFonts w:hint="eastAsia" w:ascii="仿宋_GB2312" w:hAnsi="仿宋_GB2312" w:eastAsia="仿宋_GB2312" w:cs="仿宋_GB2312"/>
          <w:highlight w:val="none"/>
          <w:lang w:val="en-US" w:eastAsia="zh-CN"/>
        </w:rPr>
      </w:pPr>
    </w:p>
    <w:p w14:paraId="7DBD9D26">
      <w:pPr>
        <w:widowControl w:val="0"/>
        <w:numPr>
          <w:numId w:val="0"/>
        </w:numPr>
        <w:jc w:val="both"/>
        <w:rPr>
          <w:rFonts w:hint="eastAsia" w:ascii="仿宋_GB2312" w:hAnsi="仿宋_GB2312" w:eastAsia="仿宋_GB2312" w:cs="仿宋_GB2312"/>
          <w:highlight w:val="none"/>
          <w:lang w:val="en-US" w:eastAsia="zh-CN"/>
        </w:rPr>
      </w:pPr>
    </w:p>
    <w:p w14:paraId="2E98A300">
      <w:pPr>
        <w:widowControl w:val="0"/>
        <w:numPr>
          <w:numId w:val="0"/>
        </w:numPr>
        <w:jc w:val="both"/>
        <w:rPr>
          <w:rFonts w:hint="eastAsia" w:ascii="仿宋_GB2312" w:hAnsi="仿宋_GB2312" w:eastAsia="仿宋_GB2312" w:cs="仿宋_GB2312"/>
          <w:highlight w:val="none"/>
          <w:lang w:val="en-US" w:eastAsia="zh-CN"/>
        </w:rPr>
      </w:pPr>
    </w:p>
    <w:p w14:paraId="55A64C00">
      <w:pPr>
        <w:widowControl w:val="0"/>
        <w:numPr>
          <w:numId w:val="0"/>
        </w:numPr>
        <w:jc w:val="both"/>
        <w:rPr>
          <w:rFonts w:hint="eastAsia" w:ascii="仿宋_GB2312" w:hAnsi="仿宋_GB2312" w:eastAsia="仿宋_GB2312" w:cs="仿宋_GB2312"/>
          <w:highlight w:val="none"/>
          <w:lang w:val="en-US" w:eastAsia="zh-CN"/>
        </w:rPr>
      </w:pPr>
    </w:p>
    <w:p w14:paraId="2F980689">
      <w:pPr>
        <w:widowControl w:val="0"/>
        <w:numPr>
          <w:numId w:val="0"/>
        </w:numPr>
        <w:jc w:val="both"/>
        <w:rPr>
          <w:rFonts w:hint="eastAsia" w:ascii="仿宋_GB2312" w:hAnsi="仿宋_GB2312" w:eastAsia="仿宋_GB2312" w:cs="仿宋_GB2312"/>
          <w:highlight w:val="none"/>
          <w:lang w:val="en-US" w:eastAsia="zh-CN"/>
        </w:rPr>
      </w:pPr>
    </w:p>
    <w:p w14:paraId="103C45B6">
      <w:pPr>
        <w:widowControl w:val="0"/>
        <w:numPr>
          <w:numId w:val="0"/>
        </w:numPr>
        <w:jc w:val="both"/>
        <w:rPr>
          <w:rFonts w:hint="eastAsia" w:ascii="仿宋_GB2312" w:hAnsi="仿宋_GB2312" w:eastAsia="仿宋_GB2312" w:cs="仿宋_GB2312"/>
          <w:highlight w:val="none"/>
          <w:lang w:val="en-US" w:eastAsia="zh-CN"/>
        </w:rPr>
      </w:pPr>
    </w:p>
    <w:p w14:paraId="2285F17C">
      <w:pPr>
        <w:widowControl w:val="0"/>
        <w:numPr>
          <w:numId w:val="0"/>
        </w:numPr>
        <w:jc w:val="both"/>
        <w:rPr>
          <w:rFonts w:hint="eastAsia" w:ascii="仿宋_GB2312" w:hAnsi="仿宋_GB2312" w:eastAsia="仿宋_GB2312" w:cs="仿宋_GB2312"/>
          <w:highlight w:val="none"/>
          <w:lang w:val="en-US" w:eastAsia="zh-CN"/>
        </w:rPr>
      </w:pPr>
    </w:p>
    <w:p w14:paraId="09B7D689">
      <w:pPr>
        <w:widowControl w:val="0"/>
        <w:numPr>
          <w:numId w:val="0"/>
        </w:numPr>
        <w:jc w:val="both"/>
        <w:rPr>
          <w:rFonts w:hint="eastAsia" w:ascii="仿宋_GB2312" w:hAnsi="仿宋_GB2312" w:eastAsia="仿宋_GB2312" w:cs="仿宋_GB2312"/>
          <w:highlight w:val="none"/>
          <w:lang w:val="en-US" w:eastAsia="zh-CN"/>
        </w:rPr>
      </w:pPr>
    </w:p>
    <w:p w14:paraId="2E6EC775">
      <w:pPr>
        <w:widowControl w:val="0"/>
        <w:numPr>
          <w:numId w:val="0"/>
        </w:numPr>
        <w:jc w:val="both"/>
        <w:rPr>
          <w:rFonts w:hint="eastAsia" w:ascii="仿宋_GB2312" w:hAnsi="仿宋_GB2312" w:eastAsia="仿宋_GB2312" w:cs="仿宋_GB2312"/>
          <w:highlight w:val="none"/>
          <w:lang w:val="en-US" w:eastAsia="zh-CN"/>
        </w:rPr>
      </w:pPr>
    </w:p>
    <w:p w14:paraId="177E85C4">
      <w:pPr>
        <w:widowControl w:val="0"/>
        <w:numPr>
          <w:numId w:val="0"/>
        </w:numPr>
        <w:jc w:val="both"/>
        <w:rPr>
          <w:rFonts w:hint="eastAsia" w:ascii="仿宋_GB2312" w:hAnsi="仿宋_GB2312" w:eastAsia="仿宋_GB2312" w:cs="仿宋_GB2312"/>
          <w:highlight w:val="none"/>
          <w:lang w:val="en-US" w:eastAsia="zh-CN"/>
        </w:rPr>
      </w:pPr>
    </w:p>
    <w:p w14:paraId="589028E3">
      <w:pPr>
        <w:widowControl w:val="0"/>
        <w:numPr>
          <w:numId w:val="0"/>
        </w:numPr>
        <w:jc w:val="both"/>
        <w:rPr>
          <w:rFonts w:hint="eastAsia" w:ascii="仿宋_GB2312" w:hAnsi="仿宋_GB2312" w:eastAsia="仿宋_GB2312" w:cs="仿宋_GB2312"/>
          <w:highlight w:val="none"/>
          <w:lang w:val="en-US" w:eastAsia="zh-CN"/>
        </w:rPr>
      </w:pPr>
    </w:p>
    <w:p w14:paraId="1AC3981B">
      <w:pPr>
        <w:widowControl w:val="0"/>
        <w:numPr>
          <w:numId w:val="0"/>
        </w:numPr>
        <w:jc w:val="both"/>
        <w:rPr>
          <w:rFonts w:hint="eastAsia" w:ascii="仿宋_GB2312" w:hAnsi="仿宋_GB2312" w:eastAsia="仿宋_GB2312" w:cs="仿宋_GB2312"/>
          <w:highlight w:val="none"/>
          <w:lang w:val="en-US" w:eastAsia="zh-CN"/>
        </w:rPr>
      </w:pPr>
    </w:p>
    <w:p w14:paraId="474215BA">
      <w:pPr>
        <w:widowControl w:val="0"/>
        <w:numPr>
          <w:numId w:val="0"/>
        </w:numPr>
        <w:jc w:val="both"/>
        <w:rPr>
          <w:rFonts w:hint="eastAsia" w:ascii="仿宋_GB2312" w:hAnsi="仿宋_GB2312" w:eastAsia="仿宋_GB2312" w:cs="仿宋_GB2312"/>
          <w:highlight w:val="none"/>
          <w:lang w:val="en-US" w:eastAsia="zh-CN"/>
        </w:rPr>
      </w:pPr>
    </w:p>
    <w:p w14:paraId="05DD2651">
      <w:pPr>
        <w:widowControl w:val="0"/>
        <w:numPr>
          <w:numId w:val="0"/>
        </w:numPr>
        <w:jc w:val="both"/>
        <w:rPr>
          <w:rFonts w:hint="eastAsia" w:ascii="仿宋_GB2312" w:hAnsi="仿宋_GB2312" w:eastAsia="仿宋_GB2312" w:cs="仿宋_GB2312"/>
          <w:highlight w:val="none"/>
          <w:lang w:val="en-US" w:eastAsia="zh-CN"/>
        </w:rPr>
      </w:pPr>
    </w:p>
    <w:p w14:paraId="286B4DA4">
      <w:pPr>
        <w:widowControl w:val="0"/>
        <w:numPr>
          <w:numId w:val="0"/>
        </w:numPr>
        <w:jc w:val="both"/>
        <w:rPr>
          <w:rFonts w:hint="eastAsia" w:ascii="仿宋_GB2312" w:hAnsi="仿宋_GB2312" w:eastAsia="仿宋_GB2312" w:cs="仿宋_GB2312"/>
          <w:highlight w:val="none"/>
          <w:lang w:val="en-US" w:eastAsia="zh-CN"/>
        </w:rPr>
      </w:pPr>
    </w:p>
    <w:p w14:paraId="4B975849">
      <w:pPr>
        <w:widowControl w:val="0"/>
        <w:numPr>
          <w:numId w:val="0"/>
        </w:numPr>
        <w:jc w:val="both"/>
        <w:rPr>
          <w:rFonts w:hint="eastAsia" w:ascii="仿宋_GB2312" w:hAnsi="仿宋_GB2312" w:eastAsia="仿宋_GB2312" w:cs="仿宋_GB2312"/>
          <w:highlight w:val="none"/>
          <w:lang w:val="en-US" w:eastAsia="zh-CN"/>
        </w:rPr>
      </w:pPr>
    </w:p>
    <w:p w14:paraId="2F2A9B00">
      <w:pPr>
        <w:widowControl w:val="0"/>
        <w:numPr>
          <w:numId w:val="0"/>
        </w:numPr>
        <w:jc w:val="both"/>
        <w:rPr>
          <w:rFonts w:hint="eastAsia" w:ascii="仿宋_GB2312" w:hAnsi="仿宋_GB2312" w:eastAsia="仿宋_GB2312" w:cs="仿宋_GB2312"/>
          <w:highlight w:val="none"/>
          <w:lang w:val="en-US" w:eastAsia="zh-CN"/>
        </w:rPr>
      </w:pPr>
    </w:p>
    <w:p w14:paraId="60CF5B2A">
      <w:pPr>
        <w:widowControl w:val="0"/>
        <w:numPr>
          <w:numId w:val="0"/>
        </w:numPr>
        <w:jc w:val="both"/>
        <w:rPr>
          <w:rFonts w:hint="eastAsia" w:ascii="仿宋_GB2312" w:hAnsi="仿宋_GB2312" w:eastAsia="仿宋_GB2312" w:cs="仿宋_GB2312"/>
          <w:highlight w:val="none"/>
          <w:lang w:val="en-US" w:eastAsia="zh-CN"/>
        </w:rPr>
      </w:pPr>
    </w:p>
    <w:p w14:paraId="4605A0F6">
      <w:pPr>
        <w:widowControl w:val="0"/>
        <w:numPr>
          <w:numId w:val="0"/>
        </w:numPr>
        <w:jc w:val="both"/>
        <w:rPr>
          <w:rFonts w:hint="eastAsia" w:ascii="仿宋_GB2312" w:hAnsi="仿宋_GB2312" w:eastAsia="仿宋_GB2312" w:cs="仿宋_GB2312"/>
          <w:highlight w:val="none"/>
          <w:lang w:val="en-US" w:eastAsia="zh-CN"/>
        </w:rPr>
      </w:pPr>
    </w:p>
    <w:p w14:paraId="2E3524E3">
      <w:pPr>
        <w:widowControl w:val="0"/>
        <w:numPr>
          <w:numId w:val="0"/>
        </w:numPr>
        <w:jc w:val="both"/>
        <w:rPr>
          <w:rFonts w:hint="eastAsia" w:ascii="仿宋_GB2312" w:hAnsi="仿宋_GB2312" w:eastAsia="仿宋_GB2312" w:cs="仿宋_GB2312"/>
          <w:highlight w:val="none"/>
          <w:lang w:val="en-US" w:eastAsia="zh-CN"/>
        </w:rPr>
      </w:pPr>
    </w:p>
    <w:p w14:paraId="7CA6BF25">
      <w:pPr>
        <w:widowControl w:val="0"/>
        <w:numPr>
          <w:numId w:val="0"/>
        </w:numPr>
        <w:jc w:val="both"/>
        <w:rPr>
          <w:rFonts w:hint="eastAsia" w:ascii="仿宋_GB2312" w:hAnsi="仿宋_GB2312" w:eastAsia="仿宋_GB2312" w:cs="仿宋_GB2312"/>
          <w:highlight w:val="none"/>
          <w:lang w:val="en-US" w:eastAsia="zh-CN"/>
        </w:rPr>
      </w:pPr>
    </w:p>
    <w:p w14:paraId="47AB4AE8">
      <w:pPr>
        <w:widowControl w:val="0"/>
        <w:numPr>
          <w:numId w:val="0"/>
        </w:numPr>
        <w:jc w:val="both"/>
        <w:rPr>
          <w:rFonts w:hint="eastAsia" w:ascii="仿宋_GB2312" w:hAnsi="仿宋_GB2312" w:eastAsia="仿宋_GB2312" w:cs="仿宋_GB2312"/>
          <w:highlight w:val="none"/>
          <w:lang w:val="en-US" w:eastAsia="zh-CN"/>
        </w:rPr>
      </w:pPr>
    </w:p>
    <w:p w14:paraId="6D23EA5F">
      <w:pPr>
        <w:widowControl w:val="0"/>
        <w:numPr>
          <w:numId w:val="0"/>
        </w:numPr>
        <w:jc w:val="both"/>
        <w:rPr>
          <w:rFonts w:hint="eastAsia" w:ascii="仿宋_GB2312" w:hAnsi="仿宋_GB2312" w:eastAsia="仿宋_GB2312" w:cs="仿宋_GB2312"/>
          <w:highlight w:val="none"/>
          <w:lang w:val="en-US" w:eastAsia="zh-CN"/>
        </w:rPr>
      </w:pPr>
    </w:p>
    <w:p w14:paraId="252D79B3">
      <w:pPr>
        <w:widowControl w:val="0"/>
        <w:numPr>
          <w:numId w:val="0"/>
        </w:numPr>
        <w:jc w:val="both"/>
        <w:rPr>
          <w:rFonts w:hint="eastAsia" w:ascii="仿宋_GB2312" w:hAnsi="仿宋_GB2312" w:eastAsia="仿宋_GB2312" w:cs="仿宋_GB2312"/>
          <w:highlight w:val="none"/>
          <w:lang w:val="en-US" w:eastAsia="zh-CN"/>
        </w:rPr>
      </w:pPr>
    </w:p>
    <w:p w14:paraId="37B09059">
      <w:pPr>
        <w:widowControl w:val="0"/>
        <w:numPr>
          <w:numId w:val="0"/>
        </w:numPr>
        <w:jc w:val="both"/>
        <w:rPr>
          <w:rFonts w:hint="eastAsia" w:ascii="仿宋_GB2312" w:hAnsi="仿宋_GB2312" w:eastAsia="仿宋_GB2312" w:cs="仿宋_GB2312"/>
          <w:highlight w:val="none"/>
          <w:lang w:val="en-US" w:eastAsia="zh-CN"/>
        </w:rPr>
      </w:pPr>
    </w:p>
    <w:p w14:paraId="4FD07820">
      <w:pPr>
        <w:widowControl w:val="0"/>
        <w:numPr>
          <w:numId w:val="0"/>
        </w:numPr>
        <w:jc w:val="both"/>
        <w:rPr>
          <w:rFonts w:hint="eastAsia" w:ascii="仿宋_GB2312" w:hAnsi="仿宋_GB2312" w:eastAsia="仿宋_GB2312" w:cs="仿宋_GB2312"/>
          <w:highlight w:val="none"/>
          <w:lang w:val="en-US" w:eastAsia="zh-CN"/>
        </w:rPr>
      </w:pPr>
    </w:p>
    <w:p w14:paraId="65362834">
      <w:pPr>
        <w:widowControl w:val="0"/>
        <w:numPr>
          <w:numId w:val="0"/>
        </w:numPr>
        <w:jc w:val="both"/>
        <w:rPr>
          <w:rFonts w:hint="eastAsia" w:ascii="仿宋_GB2312" w:hAnsi="仿宋_GB2312" w:eastAsia="仿宋_GB2312" w:cs="仿宋_GB2312"/>
          <w:highlight w:val="none"/>
          <w:lang w:val="en-US" w:eastAsia="zh-CN"/>
        </w:rPr>
      </w:pPr>
    </w:p>
    <w:p w14:paraId="7FA8DA55">
      <w:pPr>
        <w:widowControl w:val="0"/>
        <w:numPr>
          <w:numId w:val="0"/>
        </w:numPr>
        <w:jc w:val="both"/>
        <w:rPr>
          <w:rFonts w:hint="eastAsia" w:ascii="仿宋_GB2312" w:hAnsi="仿宋_GB2312" w:eastAsia="仿宋_GB2312" w:cs="仿宋_GB2312"/>
          <w:highlight w:val="none"/>
          <w:lang w:val="en-US" w:eastAsia="zh-CN"/>
        </w:rPr>
      </w:pPr>
    </w:p>
    <w:p w14:paraId="6BB764EF">
      <w:pPr>
        <w:widowControl w:val="0"/>
        <w:numPr>
          <w:numId w:val="0"/>
        </w:numPr>
        <w:jc w:val="both"/>
        <w:rPr>
          <w:rFonts w:hint="eastAsia" w:ascii="仿宋_GB2312" w:hAnsi="仿宋_GB2312" w:eastAsia="仿宋_GB2312" w:cs="仿宋_GB2312"/>
          <w:highlight w:val="none"/>
          <w:lang w:val="en-US" w:eastAsia="zh-CN"/>
        </w:rPr>
      </w:pPr>
    </w:p>
    <w:p w14:paraId="12564747">
      <w:pPr>
        <w:widowControl w:val="0"/>
        <w:numPr>
          <w:numId w:val="0"/>
        </w:numPr>
        <w:jc w:val="both"/>
        <w:rPr>
          <w:rFonts w:hint="eastAsia" w:ascii="仿宋_GB2312" w:hAnsi="仿宋_GB2312" w:eastAsia="仿宋_GB2312" w:cs="仿宋_GB2312"/>
          <w:highlight w:val="none"/>
          <w:lang w:val="en-US" w:eastAsia="zh-CN"/>
        </w:rPr>
      </w:pPr>
      <w:bookmarkStart w:id="0" w:name="_GoBack"/>
      <w:bookmarkEnd w:id="0"/>
    </w:p>
    <w:p w14:paraId="31B1116F">
      <w:pPr>
        <w:rPr>
          <w:rFonts w:hint="eastAsia" w:ascii="仿宋_GB2312" w:hAnsi="仿宋_GB2312" w:eastAsia="仿宋_GB2312" w:cs="仿宋_GB2312"/>
          <w:kern w:val="2"/>
          <w:sz w:val="21"/>
          <w:szCs w:val="24"/>
          <w:lang w:val="en-US" w:eastAsia="zh-CN" w:bidi="ar-SA"/>
        </w:rPr>
      </w:pPr>
    </w:p>
    <w:p w14:paraId="20079023">
      <w:pPr>
        <w:rPr>
          <w:rFonts w:hint="eastAsia" w:ascii="仿宋_GB2312" w:hAnsi="仿宋_GB2312" w:eastAsia="仿宋_GB2312" w:cs="仿宋_GB2312"/>
          <w:kern w:val="2"/>
          <w:sz w:val="21"/>
          <w:szCs w:val="24"/>
          <w:lang w:val="en-US" w:eastAsia="zh-CN" w:bidi="ar-SA"/>
        </w:rPr>
      </w:pPr>
    </w:p>
    <w:p w14:paraId="44226834">
      <w:pPr>
        <w:rPr>
          <w:rFonts w:hint="eastAsia" w:ascii="仿宋_GB2312" w:hAnsi="仿宋_GB2312" w:eastAsia="仿宋_GB2312" w:cs="仿宋_GB2312"/>
          <w:highlight w:val="none"/>
          <w:lang w:val="en-US" w:eastAsia="zh-CN"/>
        </w:rPr>
      </w:pPr>
      <w:r>
        <w:rPr>
          <w:rFonts w:hint="eastAsia" w:ascii="仿宋_GB2312" w:hAnsi="仿宋_GB2312" w:eastAsia="仿宋_GB2312" w:cs="仿宋_GB2312"/>
          <w:kern w:val="2"/>
          <w:sz w:val="21"/>
          <w:szCs w:val="24"/>
          <w:lang w:val="en-US" w:eastAsia="zh-CN" w:bidi="ar-SA"/>
        </w:rPr>
        <w:t>7.</w:t>
      </w:r>
      <w:r>
        <w:rPr>
          <w:rFonts w:hint="eastAsia" w:ascii="仿宋_GB2312" w:hAnsi="仿宋_GB2312" w:eastAsia="仿宋_GB2312" w:cs="仿宋_GB2312"/>
          <w:sz w:val="24"/>
          <w:szCs w:val="32"/>
          <w:lang w:val="en-US" w:eastAsia="zh-CN"/>
        </w:rPr>
        <w:t>特殊资格：①</w:t>
      </w:r>
      <w:r>
        <w:rPr>
          <w:rFonts w:hint="eastAsia" w:ascii="仿宋_GB2312" w:hAnsi="仿宋_GB2312" w:eastAsia="仿宋_GB2312" w:cs="仿宋_GB2312"/>
          <w:highlight w:val="none"/>
          <w:lang w:val="en-US" w:eastAsia="zh-CN"/>
        </w:rPr>
        <w:t>具有有效的建筑工程施工总承包三级（含）以上资质证书和安全生产许可证书，同时提供山东省住房城乡建设服务监管与信用信息综合平台（原山东省建筑市场监管与诚信信息一体化平台）资质信息验证通过（须体现供应商基本信息和资质信息）的网页截图。（提供原件扫描件或复印件加盖公章）</w:t>
      </w:r>
    </w:p>
    <w:p w14:paraId="01BB5588">
      <w:pPr>
        <w:numPr>
          <w:ilvl w:val="0"/>
          <w:numId w:val="0"/>
        </w:numPr>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②拟派项目经理具有建筑工程专业二级（含）以上建造师注册证书和有效的安全生产考核合格证书（B证），提供近一年来连续缴纳六个月的社会养老保险证明，出具项目经理无在建项目承诺书。有在建项目被更换的项目经理六个月内不得参与本项目投标。注：①社会养老保险证明是指提供能体现供应商单位名称和个人姓名同时加盖供应商公章的网上打印件，或能体现供应商单位名称和个人姓名同时加盖注册地社会劳动保险管理机构公章的社会养老保险缴纳证明，或能体现供应商单位名称和个人姓名同时加盖注册地社会劳动保险管理机构公章的花名册及缴费凭证。②若供应商拟投报的项目人员保险缴纳隶属上级行政事业主管部门的，由上级行政事业主管部门出具相关证明且附相应社会养老保险证明材料。③新成立的公司或公司资质发生合并的供应商根据实际情况提供相应的社会养老保险证明材料。④社会养老保险证明须为近一年来连续缴纳六个月及以上的社会养老保险证明材料。（提供原件扫描件或复印件加盖公章）</w:t>
      </w:r>
    </w:p>
    <w:p w14:paraId="30FAD1BC">
      <w:pPr>
        <w:numPr>
          <w:ilvl w:val="0"/>
          <w:numId w:val="0"/>
        </w:numPr>
        <w:rPr>
          <w:rFonts w:hint="eastAsia" w:ascii="仿宋_GB2312" w:hAnsi="仿宋_GB2312" w:eastAsia="仿宋_GB2312" w:cs="仿宋_GB2312"/>
          <w:highlight w:val="none"/>
          <w:lang w:val="en-US" w:eastAsia="zh-CN"/>
        </w:rPr>
      </w:pPr>
    </w:p>
    <w:p w14:paraId="51ADCB6A">
      <w:pPr>
        <w:spacing w:line="360" w:lineRule="auto"/>
        <w:jc w:val="center"/>
        <w:outlineLvl w:val="1"/>
        <w:rPr>
          <w:rFonts w:hint="eastAsia" w:ascii="宋体" w:hAnsi="宋体" w:eastAsia="宋体" w:cs="宋体"/>
          <w:b/>
          <w:bCs/>
          <w:color w:val="auto"/>
          <w:sz w:val="22"/>
          <w:szCs w:val="22"/>
          <w:highlight w:val="none"/>
        </w:rPr>
      </w:pPr>
      <w:r>
        <w:rPr>
          <w:rFonts w:hint="eastAsia" w:ascii="宋体" w:hAnsi="宋体" w:eastAsia="宋体" w:cs="宋体"/>
          <w:b/>
          <w:bCs/>
          <w:color w:val="auto"/>
          <w:sz w:val="28"/>
          <w:szCs w:val="28"/>
          <w:highlight w:val="none"/>
        </w:rPr>
        <w:t>项目经理无在建项目承诺书</w:t>
      </w:r>
    </w:p>
    <w:p w14:paraId="0D1BDDB9">
      <w:pPr>
        <w:spacing w:line="360" w:lineRule="auto"/>
        <w:rPr>
          <w:rFonts w:hint="eastAsia" w:ascii="宋体" w:hAnsi="宋体" w:eastAsia="宋体" w:cs="宋体"/>
          <w:color w:val="auto"/>
          <w:sz w:val="32"/>
          <w:szCs w:val="32"/>
          <w:highlight w:val="none"/>
          <w:u w:val="single"/>
        </w:rPr>
      </w:pPr>
    </w:p>
    <w:p w14:paraId="65C35C1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（采购人名称）：</w:t>
      </w:r>
    </w:p>
    <w:p w14:paraId="41C71A5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我方在此声明，我方拟派</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（以下简称“本工程”）的项目经理</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（项目经理姓名）身份证号码：</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注册证书编号：</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现阶段</w:t>
      </w:r>
      <w:r>
        <w:rPr>
          <w:rFonts w:hint="eastAsia" w:ascii="宋体" w:hAnsi="宋体" w:eastAsia="宋体" w:cs="宋体"/>
          <w:b w:val="0"/>
          <w:bCs w:val="0"/>
          <w:color w:val="auto"/>
          <w:sz w:val="24"/>
          <w:highlight w:val="none"/>
        </w:rPr>
        <w:t>（二选一）</w:t>
      </w:r>
      <w:r>
        <w:rPr>
          <w:rFonts w:hint="eastAsia" w:ascii="宋体" w:hAnsi="宋体" w:eastAsia="宋体" w:cs="宋体"/>
          <w:color w:val="auto"/>
          <w:sz w:val="24"/>
          <w:highlight w:val="none"/>
        </w:rPr>
        <w:t xml:space="preserve"> </w:t>
      </w:r>
    </w:p>
    <w:p w14:paraId="0FCDEB7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□1、没有担任任何在施建设工程项目的项目经理且6个月内未发生变更；</w:t>
      </w:r>
    </w:p>
    <w:p w14:paraId="57D51D1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有在建项目，被更换后超过6个月且已按照相关规定办理变更手续（须在成交后成交结果公告结束前提供采购人出具的经监督管理部门和采购人盖章的变更证明材料或能体现已经监督管理部门盖章确认变更内容的原中标（成交）通知书原件，未提供的取消成交资格并按弄虚作假处理）。</w:t>
      </w:r>
    </w:p>
    <w:p w14:paraId="1D4462B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我方保证上述信息的真实和准确，并愿意承担因我方就此弄虚作假所引起的一切法律后果。</w:t>
      </w:r>
    </w:p>
    <w:p w14:paraId="3DB62B9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特此承诺</w:t>
      </w:r>
      <w:r>
        <w:rPr>
          <w:rFonts w:hint="eastAsia" w:ascii="宋体" w:hAnsi="宋体" w:eastAsia="宋体" w:cs="宋体"/>
          <w:color w:val="auto"/>
          <w:sz w:val="24"/>
          <w:highlight w:val="none"/>
          <w:lang w:eastAsia="zh-CN"/>
        </w:rPr>
        <w:t>！</w:t>
      </w:r>
    </w:p>
    <w:p w14:paraId="4ABB5AAE">
      <w:pPr>
        <w:widowControl/>
        <w:spacing w:line="360" w:lineRule="auto"/>
        <w:ind w:firstLine="480" w:firstLineChars="200"/>
        <w:jc w:val="center"/>
        <w:rPr>
          <w:rFonts w:hint="eastAsia" w:ascii="宋体" w:hAnsi="宋体" w:eastAsia="宋体" w:cs="宋体"/>
          <w:color w:val="auto"/>
          <w:kern w:val="0"/>
          <w:sz w:val="24"/>
          <w:highlight w:val="none"/>
        </w:rPr>
      </w:pPr>
    </w:p>
    <w:p w14:paraId="0B472E78">
      <w:pPr>
        <w:pStyle w:val="13"/>
        <w:rPr>
          <w:rFonts w:hint="eastAsia" w:ascii="宋体" w:hAnsi="宋体" w:eastAsia="宋体" w:cs="宋体"/>
          <w:color w:val="auto"/>
          <w:highlight w:val="none"/>
        </w:rPr>
      </w:pPr>
    </w:p>
    <w:p w14:paraId="0807FCD1">
      <w:pPr>
        <w:widowControl/>
        <w:spacing w:line="360" w:lineRule="auto"/>
        <w:ind w:firstLine="480" w:firstLineChars="200"/>
        <w:jc w:val="both"/>
        <w:rPr>
          <w:rFonts w:hint="eastAsia" w:ascii="宋体" w:hAnsi="宋体" w:eastAsia="宋体" w:cs="宋体"/>
          <w:color w:val="auto"/>
          <w:kern w:val="0"/>
          <w:sz w:val="24"/>
          <w:highlight w:val="none"/>
        </w:rPr>
      </w:pPr>
    </w:p>
    <w:p w14:paraId="0463A0CF">
      <w:pPr>
        <w:widowControl/>
        <w:spacing w:line="360" w:lineRule="auto"/>
        <w:ind w:firstLine="480" w:firstLineChars="200"/>
        <w:jc w:val="center"/>
        <w:rPr>
          <w:rFonts w:hint="eastAsia" w:ascii="宋体" w:hAnsi="宋体" w:eastAsia="宋体" w:cs="宋体"/>
          <w:b/>
          <w:bCs/>
          <w:color w:val="auto"/>
          <w:kern w:val="0"/>
          <w:sz w:val="24"/>
          <w:highlight w:val="none"/>
        </w:rPr>
      </w:pPr>
      <w:r>
        <w:rPr>
          <w:rFonts w:hint="eastAsia" w:ascii="宋体" w:hAnsi="宋体" w:eastAsia="宋体" w:cs="宋体"/>
          <w:color w:val="auto"/>
          <w:kern w:val="0"/>
          <w:sz w:val="24"/>
          <w:highlight w:val="none"/>
        </w:rPr>
        <w:t xml:space="preserve">         供应商</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公章</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w:t>
      </w:r>
    </w:p>
    <w:p w14:paraId="1FD16E33">
      <w:pPr>
        <w:widowControl/>
        <w:spacing w:line="360" w:lineRule="auto"/>
        <w:ind w:firstLine="480" w:firstLineChars="200"/>
        <w:jc w:val="both"/>
        <w:rPr>
          <w:rFonts w:hint="eastAsia" w:ascii="宋体" w:hAnsi="宋体" w:eastAsia="宋体" w:cs="宋体"/>
          <w:color w:val="auto"/>
          <w:kern w:val="0"/>
          <w:sz w:val="24"/>
          <w:highlight w:val="none"/>
        </w:rPr>
      </w:pPr>
    </w:p>
    <w:p w14:paraId="1BE49ED0">
      <w:pPr>
        <w:widowControl/>
        <w:spacing w:line="360" w:lineRule="auto"/>
        <w:ind w:firstLine="480" w:firstLineChars="20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法定代表人签字（</w:t>
      </w:r>
      <w:r>
        <w:rPr>
          <w:rFonts w:hint="eastAsia" w:ascii="宋体" w:hAnsi="宋体" w:eastAsia="宋体" w:cs="宋体"/>
          <w:color w:val="auto"/>
          <w:kern w:val="0"/>
          <w:sz w:val="24"/>
          <w:highlight w:val="none"/>
          <w:lang w:eastAsia="zh-CN"/>
        </w:rPr>
        <w:t>签字或印鉴或签章</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w:t>
      </w:r>
    </w:p>
    <w:p w14:paraId="3CF7071E">
      <w:pPr>
        <w:spacing w:line="360" w:lineRule="auto"/>
        <w:rPr>
          <w:rFonts w:hint="eastAsia" w:ascii="宋体" w:hAnsi="宋体" w:eastAsia="宋体" w:cs="宋体"/>
          <w:color w:val="auto"/>
          <w:sz w:val="24"/>
          <w:highlight w:val="none"/>
        </w:rPr>
      </w:pPr>
    </w:p>
    <w:p w14:paraId="3871E226">
      <w:pPr>
        <w:spacing w:line="360" w:lineRule="auto"/>
        <w:ind w:firstLine="4800" w:firstLineChars="2000"/>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w:t>
      </w:r>
    </w:p>
    <w:p w14:paraId="3DFC01EC">
      <w:pPr>
        <w:numPr>
          <w:ilvl w:val="0"/>
          <w:numId w:val="0"/>
        </w:numPr>
        <w:rPr>
          <w:rFonts w:hint="eastAsia" w:ascii="仿宋_GB2312" w:hAnsi="仿宋_GB2312" w:eastAsia="仿宋_GB2312" w:cs="仿宋_GB2312"/>
          <w:highlight w:val="none"/>
          <w:lang w:val="en-US" w:eastAsia="zh-CN"/>
        </w:rPr>
      </w:pPr>
    </w:p>
    <w:p w14:paraId="26FF53D0">
      <w:pPr>
        <w:numPr>
          <w:ilvl w:val="0"/>
          <w:numId w:val="0"/>
        </w:numPr>
        <w:rPr>
          <w:rFonts w:hint="eastAsia" w:ascii="仿宋_GB2312" w:hAnsi="仿宋_GB2312" w:eastAsia="仿宋_GB2312" w:cs="仿宋_GB2312"/>
          <w:highlight w:val="none"/>
          <w:lang w:val="en-US" w:eastAsia="zh-CN"/>
        </w:rPr>
      </w:pPr>
    </w:p>
    <w:p w14:paraId="1ED5AA60">
      <w:pPr>
        <w:numPr>
          <w:ilvl w:val="0"/>
          <w:numId w:val="0"/>
        </w:numPr>
        <w:rPr>
          <w:rFonts w:hint="eastAsia" w:ascii="仿宋_GB2312" w:hAnsi="仿宋_GB2312" w:eastAsia="仿宋_GB2312" w:cs="仿宋_GB2312"/>
          <w:highlight w:val="none"/>
          <w:lang w:val="en-US" w:eastAsia="zh-CN"/>
        </w:rPr>
      </w:pPr>
    </w:p>
    <w:p w14:paraId="4F5DE45F">
      <w:pPr>
        <w:numPr>
          <w:ilvl w:val="0"/>
          <w:numId w:val="0"/>
        </w:numPr>
        <w:rPr>
          <w:rFonts w:hint="eastAsia" w:ascii="仿宋_GB2312" w:hAnsi="仿宋_GB2312" w:eastAsia="仿宋_GB2312" w:cs="仿宋_GB2312"/>
          <w:sz w:val="24"/>
          <w:szCs w:val="32"/>
          <w:lang w:val="en-US" w:eastAsia="zh-CN"/>
        </w:rPr>
      </w:pPr>
      <w:r>
        <w:rPr>
          <w:rFonts w:hint="eastAsia" w:ascii="仿宋_GB2312" w:hAnsi="仿宋_GB2312" w:eastAsia="仿宋_GB2312" w:cs="仿宋_GB2312"/>
          <w:sz w:val="24"/>
          <w:szCs w:val="32"/>
          <w:lang w:val="en-US" w:eastAsia="zh-CN"/>
        </w:rPr>
        <w:t>8.</w:t>
      </w:r>
    </w:p>
    <w:p w14:paraId="55E4BD45">
      <w:pPr>
        <w:pStyle w:val="2"/>
        <w:spacing w:line="360" w:lineRule="auto"/>
        <w:rPr>
          <w:rFonts w:hint="eastAsia" w:ascii="仿宋_GB2312" w:hAnsi="仿宋_GB2312" w:eastAsia="仿宋_GB2312" w:cs="仿宋_GB2312"/>
          <w:b/>
          <w:bCs/>
          <w:color w:val="auto"/>
          <w:sz w:val="28"/>
          <w:szCs w:val="20"/>
          <w:highlight w:val="none"/>
        </w:rPr>
      </w:pPr>
      <w:r>
        <w:rPr>
          <w:rFonts w:hint="eastAsia" w:ascii="仿宋_GB2312" w:hAnsi="仿宋_GB2312" w:eastAsia="仿宋_GB2312" w:cs="仿宋_GB2312"/>
          <w:b/>
          <w:bCs/>
          <w:color w:val="auto"/>
          <w:sz w:val="28"/>
          <w:szCs w:val="20"/>
          <w:highlight w:val="none"/>
        </w:rPr>
        <w:t>中小企业声明函</w:t>
      </w:r>
    </w:p>
    <w:p w14:paraId="4BB0485C">
      <w:pPr>
        <w:pStyle w:val="6"/>
        <w:spacing w:after="0" w:line="360" w:lineRule="auto"/>
        <w:rPr>
          <w:rFonts w:hint="eastAsia" w:ascii="仿宋_GB2312" w:hAnsi="仿宋_GB2312" w:eastAsia="仿宋_GB2312" w:cs="仿宋_GB2312"/>
          <w:b/>
          <w:color w:val="auto"/>
          <w:sz w:val="48"/>
          <w:highlight w:val="none"/>
        </w:rPr>
      </w:pPr>
    </w:p>
    <w:p w14:paraId="0B8BF6D1">
      <w:pPr>
        <w:pStyle w:val="6"/>
        <w:autoSpaceDE w:val="0"/>
        <w:autoSpaceDN w:val="0"/>
        <w:spacing w:after="0" w:line="360" w:lineRule="auto"/>
        <w:ind w:firstLine="472"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pacing w:val="-2"/>
          <w:sz w:val="24"/>
          <w:highlight w:val="none"/>
        </w:rPr>
        <w:t>本公司</w:t>
      </w:r>
      <w:r>
        <w:rPr>
          <w:rFonts w:hint="eastAsia" w:ascii="仿宋_GB2312" w:hAnsi="仿宋_GB2312" w:eastAsia="仿宋_GB2312" w:cs="仿宋_GB2312"/>
          <w:color w:val="auto"/>
          <w:sz w:val="24"/>
          <w:highlight w:val="none"/>
        </w:rPr>
        <w:t>（联合体</w:t>
      </w:r>
      <w:r>
        <w:rPr>
          <w:rFonts w:hint="eastAsia" w:ascii="仿宋_GB2312" w:hAnsi="仿宋_GB2312" w:eastAsia="仿宋_GB2312" w:cs="仿宋_GB2312"/>
          <w:color w:val="auto"/>
          <w:spacing w:val="-5"/>
          <w:sz w:val="24"/>
          <w:highlight w:val="none"/>
        </w:rPr>
        <w:t>）</w:t>
      </w:r>
      <w:r>
        <w:rPr>
          <w:rFonts w:hint="eastAsia" w:ascii="仿宋_GB2312" w:hAnsi="仿宋_GB2312" w:eastAsia="仿宋_GB2312" w:cs="仿宋_GB2312"/>
          <w:color w:val="auto"/>
          <w:spacing w:val="-2"/>
          <w:sz w:val="24"/>
          <w:highlight w:val="none"/>
        </w:rPr>
        <w:t>郑重声明，根据《政府采购促进中小</w:t>
      </w:r>
      <w:r>
        <w:rPr>
          <w:rFonts w:hint="eastAsia" w:ascii="仿宋_GB2312" w:hAnsi="仿宋_GB2312" w:eastAsia="仿宋_GB2312" w:cs="仿宋_GB2312"/>
          <w:color w:val="auto"/>
          <w:spacing w:val="-18"/>
          <w:sz w:val="24"/>
          <w:highlight w:val="none"/>
        </w:rPr>
        <w:t>企业发展管理办法》</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pacing w:val="5"/>
          <w:sz w:val="24"/>
          <w:highlight w:val="none"/>
        </w:rPr>
        <w:t>财库</w:t>
      </w:r>
      <w:r>
        <w:rPr>
          <w:rFonts w:hint="eastAsia" w:ascii="仿宋_GB2312" w:hAnsi="仿宋_GB2312" w:eastAsia="仿宋_GB2312" w:cs="仿宋_GB2312"/>
          <w:color w:val="auto"/>
          <w:sz w:val="24"/>
          <w:highlight w:val="none"/>
        </w:rPr>
        <w:t>﹝2020﹞46</w:t>
      </w:r>
      <w:r>
        <w:rPr>
          <w:rFonts w:hint="eastAsia" w:ascii="仿宋_GB2312" w:hAnsi="仿宋_GB2312" w:eastAsia="仿宋_GB2312" w:cs="仿宋_GB2312"/>
          <w:color w:val="auto"/>
          <w:spacing w:val="-38"/>
          <w:sz w:val="24"/>
          <w:highlight w:val="none"/>
        </w:rPr>
        <w:t xml:space="preserve"> 号</w:t>
      </w:r>
      <w:r>
        <w:rPr>
          <w:rFonts w:hint="eastAsia" w:ascii="仿宋_GB2312" w:hAnsi="仿宋_GB2312" w:eastAsia="仿宋_GB2312" w:cs="仿宋_GB2312"/>
          <w:color w:val="auto"/>
          <w:spacing w:val="5"/>
          <w:sz w:val="24"/>
          <w:highlight w:val="none"/>
        </w:rPr>
        <w:t>）</w:t>
      </w:r>
      <w:r>
        <w:rPr>
          <w:rFonts w:hint="eastAsia" w:ascii="仿宋_GB2312" w:hAnsi="仿宋_GB2312" w:eastAsia="仿宋_GB2312" w:cs="仿宋_GB2312"/>
          <w:color w:val="auto"/>
          <w:sz w:val="24"/>
          <w:highlight w:val="none"/>
        </w:rPr>
        <w:t>的规定，本公司（联合体）</w:t>
      </w:r>
      <w:r>
        <w:rPr>
          <w:rFonts w:hint="eastAsia" w:ascii="仿宋_GB2312" w:hAnsi="仿宋_GB2312" w:eastAsia="仿宋_GB2312" w:cs="仿宋_GB2312"/>
          <w:color w:val="auto"/>
          <w:spacing w:val="-8"/>
          <w:sz w:val="24"/>
          <w:highlight w:val="none"/>
        </w:rPr>
        <w:t>参加</w:t>
      </w:r>
      <w:r>
        <w:rPr>
          <w:rFonts w:hint="eastAsia" w:ascii="仿宋_GB2312" w:hAnsi="仿宋_GB2312" w:eastAsia="仿宋_GB2312" w:cs="仿宋_GB2312"/>
          <w:b/>
          <w:bCs/>
          <w:color w:val="auto"/>
          <w:spacing w:val="-8"/>
          <w:sz w:val="24"/>
          <w:highlight w:val="none"/>
          <w:u w:val="single"/>
        </w:rPr>
        <w:t xml:space="preserve">（单位名称） </w:t>
      </w:r>
      <w:r>
        <w:rPr>
          <w:rFonts w:hint="eastAsia" w:ascii="仿宋_GB2312" w:hAnsi="仿宋_GB2312" w:eastAsia="仿宋_GB2312" w:cs="仿宋_GB2312"/>
          <w:color w:val="auto"/>
          <w:spacing w:val="-15"/>
          <w:sz w:val="24"/>
          <w:highlight w:val="none"/>
        </w:rPr>
        <w:t>的</w:t>
      </w:r>
      <w:r>
        <w:rPr>
          <w:rFonts w:hint="eastAsia" w:ascii="仿宋_GB2312" w:hAnsi="仿宋_GB2312" w:eastAsia="仿宋_GB2312" w:cs="仿宋_GB2312"/>
          <w:b/>
          <w:bCs/>
          <w:color w:val="auto"/>
          <w:spacing w:val="-8"/>
          <w:sz w:val="24"/>
          <w:highlight w:val="none"/>
          <w:u w:val="single"/>
        </w:rPr>
        <w:t xml:space="preserve">（项目名称） </w:t>
      </w:r>
      <w:r>
        <w:rPr>
          <w:rFonts w:hint="eastAsia" w:ascii="仿宋_GB2312" w:hAnsi="仿宋_GB2312" w:eastAsia="仿宋_GB2312" w:cs="仿宋_GB2312"/>
          <w:color w:val="auto"/>
          <w:spacing w:val="-1"/>
          <w:sz w:val="24"/>
          <w:highlight w:val="none"/>
        </w:rPr>
        <w:t>采购活动，工</w:t>
      </w:r>
      <w:r>
        <w:rPr>
          <w:rFonts w:hint="eastAsia" w:ascii="仿宋_GB2312" w:hAnsi="仿宋_GB2312" w:eastAsia="仿宋_GB2312" w:cs="仿宋_GB2312"/>
          <w:color w:val="auto"/>
          <w:spacing w:val="-2"/>
          <w:sz w:val="24"/>
          <w:highlight w:val="none"/>
        </w:rPr>
        <w:t>程的施工单位全部为符合政策要求的中小企业。相关企业（含联合体中的中小企业、签订分包意向协议的中小企业）</w:t>
      </w:r>
      <w:r>
        <w:rPr>
          <w:rFonts w:hint="eastAsia" w:ascii="仿宋_GB2312" w:hAnsi="仿宋_GB2312" w:eastAsia="仿宋_GB2312" w:cs="仿宋_GB2312"/>
          <w:color w:val="auto"/>
          <w:sz w:val="24"/>
          <w:highlight w:val="none"/>
        </w:rPr>
        <w:t>的具体情况如下：</w:t>
      </w:r>
    </w:p>
    <w:p w14:paraId="675E06E9">
      <w:pPr>
        <w:pStyle w:val="12"/>
        <w:tabs>
          <w:tab w:val="left" w:pos="1243"/>
        </w:tabs>
        <w:autoSpaceDE w:val="0"/>
        <w:autoSpaceDN w:val="0"/>
        <w:spacing w:line="360" w:lineRule="auto"/>
        <w:ind w:left="0" w:right="0" w:firstLine="448" w:firstLineChars="200"/>
        <w:rPr>
          <w:rFonts w:hint="eastAsia" w:ascii="仿宋_GB2312" w:hAnsi="仿宋_GB2312" w:eastAsia="仿宋_GB2312" w:cs="仿宋_GB2312"/>
          <w:color w:val="auto"/>
          <w:spacing w:val="-15"/>
          <w:sz w:val="24"/>
          <w:highlight w:val="none"/>
        </w:rPr>
      </w:pPr>
      <w:r>
        <w:rPr>
          <w:rFonts w:hint="eastAsia" w:ascii="仿宋_GB2312" w:hAnsi="仿宋_GB2312" w:eastAsia="仿宋_GB2312" w:cs="仿宋_GB2312"/>
          <w:color w:val="auto"/>
          <w:spacing w:val="-8"/>
          <w:sz w:val="24"/>
          <w:highlight w:val="none"/>
          <w:u w:val="none"/>
          <w:lang w:val="en-US"/>
        </w:rPr>
        <w:t>1.</w:t>
      </w:r>
      <w:r>
        <w:rPr>
          <w:rFonts w:hint="eastAsia" w:ascii="仿宋_GB2312" w:hAnsi="仿宋_GB2312" w:eastAsia="仿宋_GB2312" w:cs="仿宋_GB2312"/>
          <w:b/>
          <w:bCs/>
          <w:color w:val="auto"/>
          <w:spacing w:val="-8"/>
          <w:sz w:val="24"/>
          <w:highlight w:val="none"/>
          <w:lang w:val="en-US"/>
        </w:rPr>
        <w:t xml:space="preserve">（标的名称） </w:t>
      </w:r>
      <w:r>
        <w:rPr>
          <w:rFonts w:hint="eastAsia" w:ascii="仿宋_GB2312" w:hAnsi="仿宋_GB2312" w:eastAsia="仿宋_GB2312" w:cs="仿宋_GB2312"/>
          <w:color w:val="auto"/>
          <w:spacing w:val="5"/>
          <w:w w:val="99"/>
          <w:sz w:val="24"/>
          <w:highlight w:val="none"/>
          <w:u w:val="none"/>
        </w:rPr>
        <w:t>，</w:t>
      </w:r>
      <w:r>
        <w:rPr>
          <w:rFonts w:hint="eastAsia" w:ascii="仿宋_GB2312" w:hAnsi="仿宋_GB2312" w:eastAsia="仿宋_GB2312" w:cs="仿宋_GB2312"/>
          <w:color w:val="auto"/>
          <w:sz w:val="24"/>
          <w:highlight w:val="none"/>
          <w:u w:val="none"/>
          <w:lang w:val="en-US"/>
        </w:rPr>
        <w:t>属于</w:t>
      </w:r>
      <w:r>
        <w:rPr>
          <w:rFonts w:hint="eastAsia" w:ascii="仿宋_GB2312" w:hAnsi="仿宋_GB2312" w:eastAsia="仿宋_GB2312" w:cs="仿宋_GB2312"/>
          <w:b/>
          <w:bCs/>
          <w:color w:val="auto"/>
          <w:spacing w:val="-8"/>
          <w:sz w:val="24"/>
          <w:highlight w:val="none"/>
          <w:lang w:val="en-US"/>
        </w:rPr>
        <w:t xml:space="preserve">（采购文件中明确的所属行业） </w:t>
      </w:r>
      <w:r>
        <w:rPr>
          <w:rFonts w:hint="eastAsia" w:ascii="仿宋_GB2312" w:hAnsi="仿宋_GB2312" w:eastAsia="仿宋_GB2312" w:cs="仿宋_GB2312"/>
          <w:color w:val="auto"/>
          <w:spacing w:val="-8"/>
          <w:sz w:val="24"/>
          <w:highlight w:val="none"/>
          <w:u w:val="none"/>
          <w:lang w:val="en-US"/>
        </w:rPr>
        <w:t>，承建</w:t>
      </w:r>
      <w:r>
        <w:rPr>
          <w:rFonts w:hint="eastAsia" w:ascii="仿宋_GB2312" w:hAnsi="仿宋_GB2312" w:eastAsia="仿宋_GB2312" w:cs="仿宋_GB2312"/>
          <w:color w:val="auto"/>
          <w:spacing w:val="7"/>
          <w:w w:val="99"/>
          <w:sz w:val="24"/>
          <w:highlight w:val="none"/>
        </w:rPr>
        <w:t>（</w:t>
      </w:r>
      <w:r>
        <w:rPr>
          <w:rFonts w:hint="eastAsia" w:ascii="仿宋_GB2312" w:hAnsi="仿宋_GB2312" w:eastAsia="仿宋_GB2312" w:cs="仿宋_GB2312"/>
          <w:color w:val="auto"/>
          <w:spacing w:val="5"/>
          <w:w w:val="99"/>
          <w:sz w:val="24"/>
          <w:highlight w:val="none"/>
        </w:rPr>
        <w:t>承</w:t>
      </w:r>
      <w:r>
        <w:rPr>
          <w:rFonts w:hint="eastAsia" w:ascii="仿宋_GB2312" w:hAnsi="仿宋_GB2312" w:eastAsia="仿宋_GB2312" w:cs="仿宋_GB2312"/>
          <w:color w:val="auto"/>
          <w:spacing w:val="7"/>
          <w:w w:val="99"/>
          <w:sz w:val="24"/>
          <w:highlight w:val="none"/>
        </w:rPr>
        <w:t>接）</w:t>
      </w:r>
      <w:r>
        <w:rPr>
          <w:rFonts w:hint="eastAsia" w:ascii="仿宋_GB2312" w:hAnsi="仿宋_GB2312" w:eastAsia="仿宋_GB2312" w:cs="仿宋_GB2312"/>
          <w:color w:val="auto"/>
          <w:spacing w:val="5"/>
          <w:w w:val="99"/>
          <w:sz w:val="24"/>
          <w:highlight w:val="none"/>
        </w:rPr>
        <w:t>企</w:t>
      </w:r>
      <w:r>
        <w:rPr>
          <w:rFonts w:hint="eastAsia" w:ascii="仿宋_GB2312" w:hAnsi="仿宋_GB2312" w:eastAsia="仿宋_GB2312" w:cs="仿宋_GB2312"/>
          <w:color w:val="auto"/>
          <w:spacing w:val="7"/>
          <w:w w:val="99"/>
          <w:sz w:val="24"/>
          <w:highlight w:val="none"/>
        </w:rPr>
        <w:t>业</w:t>
      </w:r>
      <w:r>
        <w:rPr>
          <w:rFonts w:hint="eastAsia" w:ascii="仿宋_GB2312" w:hAnsi="仿宋_GB2312" w:eastAsia="仿宋_GB2312" w:cs="仿宋_GB2312"/>
          <w:color w:val="auto"/>
          <w:spacing w:val="-10"/>
          <w:w w:val="99"/>
          <w:sz w:val="24"/>
          <w:highlight w:val="none"/>
        </w:rPr>
        <w:t>为</w:t>
      </w:r>
      <w:r>
        <w:rPr>
          <w:rFonts w:hint="eastAsia" w:ascii="仿宋_GB2312" w:hAnsi="仿宋_GB2312" w:eastAsia="仿宋_GB2312" w:cs="仿宋_GB2312"/>
          <w:b/>
          <w:bCs/>
          <w:color w:val="auto"/>
          <w:spacing w:val="-8"/>
          <w:sz w:val="24"/>
          <w:highlight w:val="none"/>
          <w:lang w:val="en-US"/>
        </w:rPr>
        <w:t xml:space="preserve">（企业名称） </w:t>
      </w:r>
      <w:r>
        <w:rPr>
          <w:rFonts w:hint="eastAsia" w:ascii="仿宋_GB2312" w:hAnsi="仿宋_GB2312" w:eastAsia="仿宋_GB2312" w:cs="仿宋_GB2312"/>
          <w:color w:val="auto"/>
          <w:spacing w:val="5"/>
          <w:w w:val="99"/>
          <w:sz w:val="24"/>
          <w:highlight w:val="none"/>
          <w:u w:val="none"/>
        </w:rPr>
        <w:t>，从</w:t>
      </w:r>
      <w:r>
        <w:rPr>
          <w:rFonts w:hint="eastAsia" w:ascii="仿宋_GB2312" w:hAnsi="仿宋_GB2312" w:eastAsia="仿宋_GB2312" w:cs="仿宋_GB2312"/>
          <w:color w:val="auto"/>
          <w:spacing w:val="7"/>
          <w:w w:val="99"/>
          <w:sz w:val="24"/>
          <w:highlight w:val="none"/>
          <w:u w:val="none"/>
        </w:rPr>
        <w:t>业</w:t>
      </w:r>
      <w:r>
        <w:rPr>
          <w:rFonts w:hint="eastAsia" w:ascii="仿宋_GB2312" w:hAnsi="仿宋_GB2312" w:eastAsia="仿宋_GB2312" w:cs="仿宋_GB2312"/>
          <w:color w:val="auto"/>
          <w:spacing w:val="5"/>
          <w:w w:val="99"/>
          <w:sz w:val="24"/>
          <w:highlight w:val="none"/>
          <w:u w:val="none"/>
        </w:rPr>
        <w:t>人</w:t>
      </w:r>
      <w:r>
        <w:rPr>
          <w:rFonts w:hint="eastAsia" w:ascii="仿宋_GB2312" w:hAnsi="仿宋_GB2312" w:eastAsia="仿宋_GB2312" w:cs="仿宋_GB2312"/>
          <w:color w:val="auto"/>
          <w:spacing w:val="7"/>
          <w:w w:val="99"/>
          <w:sz w:val="24"/>
          <w:highlight w:val="none"/>
          <w:u w:val="none"/>
        </w:rPr>
        <w:t>员</w:t>
      </w:r>
      <w:r>
        <w:rPr>
          <w:rFonts w:hint="eastAsia" w:ascii="仿宋_GB2312" w:hAnsi="仿宋_GB2312" w:eastAsia="仿宋_GB2312" w:cs="仿宋_GB2312"/>
          <w:color w:val="auto"/>
          <w:w w:val="99"/>
          <w:sz w:val="24"/>
          <w:highlight w:val="none"/>
        </w:rPr>
        <w:t xml:space="preserve"> </w:t>
      </w:r>
      <w:r>
        <w:rPr>
          <w:rFonts w:hint="eastAsia" w:ascii="仿宋_GB2312" w:hAnsi="仿宋_GB2312" w:eastAsia="仿宋_GB2312" w:cs="仿宋_GB2312"/>
          <w:color w:val="auto"/>
          <w:sz w:val="24"/>
          <w:highlight w:val="none"/>
        </w:rPr>
        <w:tab/>
      </w:r>
      <w:r>
        <w:rPr>
          <w:rFonts w:hint="eastAsia" w:ascii="仿宋_GB2312" w:hAnsi="仿宋_GB2312" w:eastAsia="仿宋_GB2312" w:cs="仿宋_GB2312"/>
          <w:color w:val="auto"/>
          <w:sz w:val="24"/>
          <w:highlight w:val="none"/>
          <w:lang w:val="en-US"/>
        </w:rPr>
        <w:t xml:space="preserve"> </w:t>
      </w:r>
      <w:r>
        <w:rPr>
          <w:rFonts w:hint="eastAsia" w:ascii="仿宋_GB2312" w:hAnsi="仿宋_GB2312" w:eastAsia="仿宋_GB2312" w:cs="仿宋_GB2312"/>
          <w:color w:val="auto"/>
          <w:spacing w:val="7"/>
          <w:w w:val="99"/>
          <w:sz w:val="24"/>
          <w:highlight w:val="none"/>
          <w:u w:val="none"/>
        </w:rPr>
        <w:t>人</w:t>
      </w:r>
      <w:r>
        <w:rPr>
          <w:rFonts w:hint="eastAsia" w:ascii="仿宋_GB2312" w:hAnsi="仿宋_GB2312" w:eastAsia="仿宋_GB2312" w:cs="仿宋_GB2312"/>
          <w:color w:val="auto"/>
          <w:spacing w:val="5"/>
          <w:w w:val="99"/>
          <w:sz w:val="24"/>
          <w:highlight w:val="none"/>
          <w:u w:val="none"/>
        </w:rPr>
        <w:t>，</w:t>
      </w:r>
      <w:r>
        <w:rPr>
          <w:rFonts w:hint="eastAsia" w:ascii="仿宋_GB2312" w:hAnsi="仿宋_GB2312" w:eastAsia="仿宋_GB2312" w:cs="仿宋_GB2312"/>
          <w:color w:val="auto"/>
          <w:spacing w:val="7"/>
          <w:w w:val="99"/>
          <w:sz w:val="24"/>
          <w:highlight w:val="none"/>
          <w:u w:val="none"/>
        </w:rPr>
        <w:t>营</w:t>
      </w:r>
      <w:r>
        <w:rPr>
          <w:rFonts w:hint="eastAsia" w:ascii="仿宋_GB2312" w:hAnsi="仿宋_GB2312" w:eastAsia="仿宋_GB2312" w:cs="仿宋_GB2312"/>
          <w:color w:val="auto"/>
          <w:w w:val="99"/>
          <w:sz w:val="24"/>
          <w:highlight w:val="none"/>
          <w:u w:val="none"/>
        </w:rPr>
        <w:t>业</w:t>
      </w:r>
      <w:r>
        <w:rPr>
          <w:rFonts w:hint="eastAsia" w:ascii="仿宋_GB2312" w:hAnsi="仿宋_GB2312" w:eastAsia="仿宋_GB2312" w:cs="仿宋_GB2312"/>
          <w:color w:val="auto"/>
          <w:sz w:val="24"/>
          <w:highlight w:val="none"/>
          <w:u w:val="none"/>
        </w:rPr>
        <w:t>收入为</w:t>
      </w:r>
      <w:r>
        <w:rPr>
          <w:rFonts w:hint="eastAsia" w:ascii="仿宋_GB2312" w:hAnsi="仿宋_GB2312" w:eastAsia="仿宋_GB2312" w:cs="仿宋_GB2312"/>
          <w:color w:val="auto"/>
          <w:sz w:val="24"/>
          <w:highlight w:val="none"/>
        </w:rPr>
        <w:t xml:space="preserve"> </w:t>
      </w:r>
      <w:r>
        <w:rPr>
          <w:rFonts w:hint="eastAsia" w:ascii="仿宋_GB2312" w:hAnsi="仿宋_GB2312" w:eastAsia="仿宋_GB2312" w:cs="仿宋_GB2312"/>
          <w:color w:val="auto"/>
          <w:sz w:val="24"/>
          <w:highlight w:val="none"/>
        </w:rPr>
        <w:tab/>
      </w:r>
      <w:r>
        <w:rPr>
          <w:rFonts w:hint="eastAsia" w:ascii="仿宋_GB2312" w:hAnsi="仿宋_GB2312" w:eastAsia="仿宋_GB2312" w:cs="仿宋_GB2312"/>
          <w:color w:val="auto"/>
          <w:sz w:val="24"/>
          <w:highlight w:val="none"/>
          <w:u w:val="none"/>
        </w:rPr>
        <w:t>万元，资产总额为</w:t>
      </w:r>
      <w:r>
        <w:rPr>
          <w:rFonts w:hint="eastAsia" w:ascii="仿宋_GB2312" w:hAnsi="仿宋_GB2312" w:eastAsia="仿宋_GB2312" w:cs="仿宋_GB2312"/>
          <w:color w:val="auto"/>
          <w:sz w:val="24"/>
          <w:highlight w:val="none"/>
        </w:rPr>
        <w:t xml:space="preserve"> </w:t>
      </w:r>
      <w:r>
        <w:rPr>
          <w:rFonts w:hint="eastAsia" w:ascii="仿宋_GB2312" w:hAnsi="仿宋_GB2312" w:eastAsia="仿宋_GB2312" w:cs="仿宋_GB2312"/>
          <w:color w:val="auto"/>
          <w:sz w:val="24"/>
          <w:highlight w:val="none"/>
        </w:rPr>
        <w:tab/>
      </w:r>
      <w:r>
        <w:rPr>
          <w:rFonts w:hint="eastAsia" w:ascii="仿宋_GB2312" w:hAnsi="仿宋_GB2312" w:eastAsia="仿宋_GB2312" w:cs="仿宋_GB2312"/>
          <w:color w:val="auto"/>
          <w:sz w:val="24"/>
          <w:highlight w:val="none"/>
          <w:u w:val="none"/>
        </w:rPr>
        <w:t>万元</w:t>
      </w:r>
      <w:r>
        <w:rPr>
          <w:rFonts w:hint="eastAsia" w:ascii="仿宋_GB2312" w:hAnsi="仿宋_GB2312" w:eastAsia="仿宋_GB2312" w:cs="仿宋_GB2312"/>
          <w:color w:val="auto"/>
          <w:position w:val="16"/>
          <w:sz w:val="24"/>
          <w:highlight w:val="none"/>
          <w:u w:val="none"/>
        </w:rPr>
        <w:t>1</w:t>
      </w:r>
      <w:r>
        <w:rPr>
          <w:rFonts w:hint="eastAsia" w:ascii="仿宋_GB2312" w:hAnsi="仿宋_GB2312" w:eastAsia="仿宋_GB2312" w:cs="仿宋_GB2312"/>
          <w:color w:val="auto"/>
          <w:sz w:val="24"/>
          <w:highlight w:val="none"/>
          <w:u w:val="none"/>
        </w:rPr>
        <w:t>，</w:t>
      </w:r>
      <w:r>
        <w:rPr>
          <w:rFonts w:hint="eastAsia" w:ascii="仿宋_GB2312" w:hAnsi="仿宋_GB2312" w:eastAsia="仿宋_GB2312" w:cs="仿宋_GB2312"/>
          <w:color w:val="auto"/>
          <w:sz w:val="24"/>
          <w:highlight w:val="none"/>
          <w:u w:val="none"/>
          <w:lang w:val="en-US"/>
        </w:rPr>
        <w:t>属于</w:t>
      </w:r>
      <w:r>
        <w:rPr>
          <w:rFonts w:hint="eastAsia" w:ascii="仿宋_GB2312" w:hAnsi="仿宋_GB2312" w:eastAsia="仿宋_GB2312" w:cs="仿宋_GB2312"/>
          <w:b/>
          <w:bCs/>
          <w:color w:val="auto"/>
          <w:spacing w:val="-8"/>
          <w:sz w:val="24"/>
          <w:highlight w:val="none"/>
          <w:lang w:val="en-US"/>
        </w:rPr>
        <w:t xml:space="preserve">（中型企业、小型企业、微型企业） </w:t>
      </w:r>
      <w:r>
        <w:rPr>
          <w:rFonts w:hint="eastAsia" w:ascii="仿宋_GB2312" w:hAnsi="仿宋_GB2312" w:eastAsia="仿宋_GB2312" w:cs="仿宋_GB2312"/>
          <w:b/>
          <w:bCs/>
          <w:color w:val="auto"/>
          <w:spacing w:val="-8"/>
          <w:sz w:val="24"/>
          <w:highlight w:val="none"/>
          <w:u w:val="none"/>
          <w:lang w:val="en-US"/>
        </w:rPr>
        <w:t>；</w:t>
      </w:r>
    </w:p>
    <w:p w14:paraId="4F274DB5">
      <w:pPr>
        <w:pStyle w:val="6"/>
        <w:autoSpaceDE w:val="0"/>
        <w:autoSpaceDN w:val="0"/>
        <w:spacing w:after="0"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w:t>
      </w:r>
    </w:p>
    <w:p w14:paraId="4E57CE48">
      <w:pPr>
        <w:pStyle w:val="6"/>
        <w:autoSpaceDE w:val="0"/>
        <w:autoSpaceDN w:val="0"/>
        <w:spacing w:after="0" w:line="360" w:lineRule="auto"/>
        <w:ind w:firstLine="468"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pacing w:val="-3"/>
          <w:sz w:val="24"/>
          <w:highlight w:val="none"/>
        </w:rPr>
        <w:t>以上企业，不属于大企业的分支机构，不存在控股股东</w:t>
      </w:r>
      <w:r>
        <w:rPr>
          <w:rFonts w:hint="eastAsia" w:ascii="仿宋_GB2312" w:hAnsi="仿宋_GB2312" w:eastAsia="仿宋_GB2312" w:cs="仿宋_GB2312"/>
          <w:color w:val="auto"/>
          <w:spacing w:val="-5"/>
          <w:sz w:val="24"/>
          <w:highlight w:val="none"/>
        </w:rPr>
        <w:t>为大企业的情形，也不存在与大企业的负责人为同一人的情形。</w:t>
      </w:r>
    </w:p>
    <w:p w14:paraId="420F5C07">
      <w:pPr>
        <w:pStyle w:val="6"/>
        <w:autoSpaceDE w:val="0"/>
        <w:autoSpaceDN w:val="0"/>
        <w:spacing w:after="0"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本单位对上述声明内容的真实性负责。如有虚假，将依法承担相应责任。</w:t>
      </w:r>
    </w:p>
    <w:p w14:paraId="46F7E790">
      <w:pPr>
        <w:autoSpaceDE w:val="0"/>
        <w:autoSpaceDN w:val="0"/>
        <w:spacing w:line="360" w:lineRule="auto"/>
        <w:ind w:firstLine="480" w:firstLineChars="200"/>
        <w:rPr>
          <w:rFonts w:hint="eastAsia" w:ascii="仿宋_GB2312" w:hAnsi="仿宋_GB2312" w:eastAsia="仿宋_GB2312" w:cs="仿宋_GB2312"/>
          <w:color w:val="auto"/>
          <w:sz w:val="24"/>
          <w:highlight w:val="none"/>
        </w:rPr>
      </w:pPr>
    </w:p>
    <w:p w14:paraId="31E4E290">
      <w:pPr>
        <w:autoSpaceDE w:val="0"/>
        <w:autoSpaceDN w:val="0"/>
        <w:spacing w:line="360" w:lineRule="auto"/>
        <w:ind w:firstLine="480" w:firstLineChars="200"/>
        <w:rPr>
          <w:rFonts w:hint="eastAsia" w:ascii="仿宋_GB2312" w:hAnsi="仿宋_GB2312" w:eastAsia="仿宋_GB2312" w:cs="仿宋_GB2312"/>
          <w:color w:val="auto"/>
          <w:sz w:val="24"/>
          <w:highlight w:val="none"/>
        </w:rPr>
      </w:pPr>
    </w:p>
    <w:p w14:paraId="152D5476">
      <w:pPr>
        <w:pStyle w:val="6"/>
        <w:autoSpaceDE w:val="0"/>
        <w:autoSpaceDN w:val="0"/>
        <w:spacing w:after="0" w:line="360" w:lineRule="auto"/>
        <w:ind w:firstLine="480" w:firstLineChars="20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企业名称（公章）：</w:t>
      </w:r>
    </w:p>
    <w:p w14:paraId="529DE112">
      <w:pPr>
        <w:pStyle w:val="6"/>
        <w:autoSpaceDE w:val="0"/>
        <w:autoSpaceDN w:val="0"/>
        <w:spacing w:after="0" w:line="360" w:lineRule="auto"/>
        <w:ind w:firstLine="480" w:firstLineChars="20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日     期：</w:t>
      </w:r>
    </w:p>
    <w:p w14:paraId="6D9AE065">
      <w:pPr>
        <w:pStyle w:val="6"/>
        <w:tabs>
          <w:tab w:val="left" w:pos="6036"/>
        </w:tabs>
        <w:spacing w:after="0" w:line="360" w:lineRule="auto"/>
        <w:rPr>
          <w:rFonts w:hint="eastAsia" w:ascii="仿宋_GB2312" w:hAnsi="仿宋_GB2312" w:eastAsia="仿宋_GB2312" w:cs="仿宋_GB2312"/>
          <w:color w:val="auto"/>
          <w:highlight w:val="none"/>
        </w:rPr>
      </w:pPr>
    </w:p>
    <w:p w14:paraId="0BEDEF1C">
      <w:pPr>
        <w:pStyle w:val="6"/>
        <w:tabs>
          <w:tab w:val="left" w:pos="6036"/>
        </w:tabs>
        <w:spacing w:after="0" w:line="360" w:lineRule="auto"/>
        <w:rPr>
          <w:rFonts w:hint="eastAsia" w:ascii="仿宋_GB2312" w:hAnsi="仿宋_GB2312" w:eastAsia="仿宋_GB2312" w:cs="仿宋_GB2312"/>
          <w:b/>
          <w:bCs/>
          <w:color w:val="auto"/>
          <w:spacing w:val="-15"/>
          <w:sz w:val="36"/>
          <w:szCs w:val="36"/>
          <w:highlight w:val="none"/>
          <w:shd w:val="clear" w:color="auto" w:fill="FFFFFF"/>
        </w:rPr>
      </w:pPr>
      <w:r>
        <w:rPr>
          <w:rFonts w:hint="eastAsia" w:ascii="仿宋_GB2312" w:hAnsi="仿宋_GB2312" w:eastAsia="仿宋_GB2312" w:cs="仿宋_GB2312"/>
          <w:color w:val="auto"/>
          <w:highlight w:val="none"/>
        </w:rPr>
        <w:t>注：</w:t>
      </w:r>
      <w:r>
        <w:rPr>
          <w:rFonts w:hint="eastAsia" w:ascii="仿宋_GB2312" w:hAnsi="仿宋_GB2312" w:eastAsia="仿宋_GB2312" w:cs="仿宋_GB2312"/>
          <w:color w:val="auto"/>
          <w:position w:val="16"/>
          <w:sz w:val="16"/>
          <w:highlight w:val="none"/>
        </w:rPr>
        <w:t>1</w:t>
      </w:r>
      <w:r>
        <w:rPr>
          <w:rFonts w:hint="eastAsia" w:ascii="仿宋_GB2312" w:hAnsi="仿宋_GB2312" w:eastAsia="仿宋_GB2312" w:cs="仿宋_GB2312"/>
          <w:color w:val="auto"/>
          <w:sz w:val="18"/>
          <w:highlight w:val="none"/>
        </w:rPr>
        <w:t>从业人员、营业收入、资产总额填报上一年度数据，无上一年度数据的新成立企业可不填报。</w:t>
      </w:r>
    </w:p>
    <w:p w14:paraId="22535311">
      <w:pPr>
        <w:pStyle w:val="6"/>
        <w:spacing w:after="0" w:line="360" w:lineRule="auto"/>
        <w:rPr>
          <w:rFonts w:hint="eastAsia" w:ascii="仿宋_GB2312" w:hAnsi="仿宋_GB2312" w:eastAsia="仿宋_GB2312" w:cs="仿宋_GB2312"/>
          <w:color w:val="auto"/>
          <w:sz w:val="28"/>
          <w:szCs w:val="28"/>
          <w:highlight w:val="none"/>
        </w:rPr>
      </w:pPr>
    </w:p>
    <w:p w14:paraId="760AFB7F">
      <w:pPr>
        <w:rPr>
          <w:rFonts w:hint="eastAsia" w:ascii="仿宋_GB2312" w:hAnsi="仿宋_GB2312" w:eastAsia="仿宋_GB2312" w:cs="仿宋_GB2312"/>
        </w:rPr>
      </w:pPr>
    </w:p>
    <w:p w14:paraId="39FE780A">
      <w:pPr>
        <w:rPr>
          <w:rFonts w:hint="eastAsia" w:ascii="仿宋_GB2312" w:hAnsi="仿宋_GB2312" w:eastAsia="仿宋_GB2312" w:cs="仿宋_GB2312"/>
        </w:rPr>
      </w:pPr>
    </w:p>
    <w:p w14:paraId="48B7FF33">
      <w:pPr>
        <w:rPr>
          <w:rFonts w:hint="eastAsia" w:ascii="仿宋_GB2312" w:hAnsi="仿宋_GB2312" w:eastAsia="仿宋_GB2312" w:cs="仿宋_GB2312"/>
        </w:rPr>
      </w:pPr>
    </w:p>
    <w:p w14:paraId="0C102C88">
      <w:pPr>
        <w:rPr>
          <w:rFonts w:hint="eastAsia" w:ascii="仿宋_GB2312" w:hAnsi="仿宋_GB2312" w:eastAsia="仿宋_GB2312" w:cs="仿宋_GB2312"/>
        </w:rPr>
      </w:pPr>
    </w:p>
    <w:p w14:paraId="2DBE39CA">
      <w:pPr>
        <w:rPr>
          <w:rFonts w:hint="eastAsia" w:ascii="仿宋_GB2312" w:hAnsi="仿宋_GB2312" w:eastAsia="仿宋_GB2312" w:cs="仿宋_GB2312"/>
        </w:rPr>
      </w:pPr>
    </w:p>
    <w:p w14:paraId="6A467FFE">
      <w:pPr>
        <w:rPr>
          <w:rFonts w:hint="eastAsia" w:ascii="仿宋_GB2312" w:hAnsi="仿宋_GB2312" w:eastAsia="仿宋_GB2312" w:cs="仿宋_GB2312"/>
        </w:rPr>
      </w:pPr>
    </w:p>
    <w:p w14:paraId="6D51277B">
      <w:pPr>
        <w:rPr>
          <w:rFonts w:hint="eastAsia" w:ascii="仿宋_GB2312" w:hAnsi="仿宋_GB2312" w:eastAsia="仿宋_GB2312" w:cs="仿宋_GB2312"/>
        </w:rPr>
      </w:pPr>
    </w:p>
    <w:p w14:paraId="6BE5EA5D">
      <w:pPr>
        <w:rPr>
          <w:rFonts w:hint="eastAsia" w:ascii="仿宋_GB2312" w:hAnsi="仿宋_GB2312" w:eastAsia="仿宋_GB2312" w:cs="仿宋_GB2312"/>
        </w:rPr>
      </w:pPr>
    </w:p>
    <w:p w14:paraId="590E6513">
      <w:pPr>
        <w:rPr>
          <w:rFonts w:hint="eastAsia" w:ascii="仿宋_GB2312" w:hAnsi="仿宋_GB2312" w:eastAsia="仿宋_GB2312" w:cs="仿宋_GB2312"/>
        </w:rPr>
      </w:pPr>
    </w:p>
    <w:p w14:paraId="5AB94055">
      <w:pPr>
        <w:rPr>
          <w:rFonts w:hint="eastAsia" w:ascii="仿宋_GB2312" w:hAnsi="仿宋_GB2312" w:eastAsia="仿宋_GB2312" w:cs="仿宋_GB2312"/>
        </w:rPr>
      </w:pPr>
    </w:p>
    <w:p w14:paraId="1C30E358">
      <w:pPr>
        <w:rPr>
          <w:rFonts w:hint="eastAsia" w:ascii="仿宋_GB2312" w:hAnsi="仿宋_GB2312" w:eastAsia="仿宋_GB2312" w:cs="仿宋_GB2312"/>
        </w:rPr>
      </w:pPr>
    </w:p>
    <w:p w14:paraId="5B9EEF3E">
      <w:pPr>
        <w:rPr>
          <w:rFonts w:hint="eastAsia" w:ascii="仿宋_GB2312" w:hAnsi="仿宋_GB2312" w:eastAsia="仿宋_GB2312" w:cs="仿宋_GB2312"/>
        </w:rPr>
      </w:pPr>
    </w:p>
    <w:p w14:paraId="178F968F">
      <w:pPr>
        <w:spacing w:line="360" w:lineRule="auto"/>
        <w:jc w:val="cente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关于印发中小企业划型标准规定的通知</w:t>
      </w:r>
    </w:p>
    <w:p w14:paraId="674485FB">
      <w:pPr>
        <w:spacing w:line="360" w:lineRule="auto"/>
        <w:jc w:val="cente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工信部联企业〔2011〕300号</w:t>
      </w:r>
    </w:p>
    <w:p w14:paraId="6728A78F">
      <w:pPr>
        <w:spacing w:line="360" w:lineRule="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各省、自治区、直辖市人民政府，国务院各部委、各直属机构及有关单位：</w:t>
      </w:r>
    </w:p>
    <w:p w14:paraId="55AECA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12C4DF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工业和信息化部</w:t>
      </w:r>
      <w:r>
        <w:rPr>
          <w:rFonts w:hint="eastAsia" w:ascii="仿宋_GB2312" w:hAnsi="仿宋_GB2312" w:eastAsia="仿宋_GB2312" w:cs="仿宋_GB2312"/>
          <w:color w:val="auto"/>
          <w:sz w:val="24"/>
          <w:highlight w:val="none"/>
          <w:lang w:val="en-US" w:eastAsia="zh-CN"/>
        </w:rPr>
        <w:t xml:space="preserve"> </w:t>
      </w:r>
      <w:r>
        <w:rPr>
          <w:rFonts w:hint="eastAsia" w:ascii="仿宋_GB2312" w:hAnsi="仿宋_GB2312" w:eastAsia="仿宋_GB2312" w:cs="仿宋_GB2312"/>
          <w:color w:val="auto"/>
          <w:sz w:val="24"/>
          <w:highlight w:val="none"/>
        </w:rPr>
        <w:t>国家统计局</w:t>
      </w:r>
    </w:p>
    <w:p w14:paraId="1A00C0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国家发展和改革委员会</w:t>
      </w:r>
      <w:r>
        <w:rPr>
          <w:rFonts w:hint="eastAsia" w:ascii="仿宋_GB2312" w:hAnsi="仿宋_GB2312" w:eastAsia="仿宋_GB2312" w:cs="仿宋_GB2312"/>
          <w:color w:val="auto"/>
          <w:sz w:val="24"/>
          <w:highlight w:val="none"/>
          <w:lang w:val="en-US" w:eastAsia="zh-CN"/>
        </w:rPr>
        <w:t xml:space="preserve"> </w:t>
      </w:r>
      <w:r>
        <w:rPr>
          <w:rFonts w:hint="eastAsia" w:ascii="仿宋_GB2312" w:hAnsi="仿宋_GB2312" w:eastAsia="仿宋_GB2312" w:cs="仿宋_GB2312"/>
          <w:color w:val="auto"/>
          <w:sz w:val="24"/>
          <w:highlight w:val="none"/>
        </w:rPr>
        <w:t>财政部</w:t>
      </w:r>
    </w:p>
    <w:p w14:paraId="3214FE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二○一一年六月十八日</w:t>
      </w:r>
    </w:p>
    <w:p w14:paraId="12964F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xml:space="preserve"> </w:t>
      </w:r>
    </w:p>
    <w:p w14:paraId="603C97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中小企业划型标准规定</w:t>
      </w:r>
    </w:p>
    <w:p w14:paraId="0917A5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一、根据《中华人民共和国中小企业促进法》和《国务院关于进一步促进中小企业发展的若干意见》</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国发〔2009〕36号</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，制定本规定。</w:t>
      </w:r>
    </w:p>
    <w:p w14:paraId="78934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二、中小企业划分为中型、小型、微型三种类型，具体标准根据企业从业人员、营业收入、资产总额等指标，结合行业特点制定。</w:t>
      </w:r>
    </w:p>
    <w:p w14:paraId="79D300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076E2B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四、各行业划型标准为：</w:t>
      </w:r>
    </w:p>
    <w:p w14:paraId="550797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（一）农、林、牧、渔业。营业收入20000万元以下的为中小微型企业。其中，营业收入500万元及以上的为中型企业，营业收入50万元及以上的为小型企业，营业收入50万元以下的为微型企业。</w:t>
      </w:r>
    </w:p>
    <w:p w14:paraId="71918D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110C40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2AC6CE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141AB5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0386B2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0751D1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4E1C4E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1811F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BA797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B4EC4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A5AB0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5240BE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494F8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0268B3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77481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（十六）其他未列明行业。从业人员300人以下的为中小微型企业。其中，从业人员100人及以上的为中型企业；从业人员10人及以上的为小型企业；从业人员10人以下的为微型企业。</w:t>
      </w:r>
    </w:p>
    <w:p w14:paraId="2B892F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五、企业类型的划分以统计部门的统计数据为依据。</w:t>
      </w:r>
    </w:p>
    <w:p w14:paraId="5FDE7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六、本规定适用于在中华人民共和国境内依法设立的各类所有制和各种组织形式的企业。个体工商户和本规定以外的行业，参照本规定进行划型。</w:t>
      </w:r>
    </w:p>
    <w:p w14:paraId="1A40E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41E322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八、本规定由工业和信息化部、国家统计局会同有关部门根据《国民经济行业分类》修订情况和企业发展变化情况适时修订。</w:t>
      </w:r>
    </w:p>
    <w:p w14:paraId="015A7E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九、本规定由工业和信息化部、国家统计局会同有关部门负责解释。</w:t>
      </w:r>
    </w:p>
    <w:p w14:paraId="7F4A19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十、本规定自发布之日起执行，原国家经贸委、原国家计委、财政部和国家统计局2003年颁布的《中小企业标准暂行规定》同时废止。</w:t>
      </w:r>
    </w:p>
    <w:p w14:paraId="7EC1098E">
      <w:pPr>
        <w:rPr>
          <w:rFonts w:hint="eastAsia" w:ascii="仿宋_GB2312" w:hAnsi="仿宋_GB2312" w:eastAsia="仿宋_GB2312" w:cs="仿宋_GB2312"/>
        </w:rPr>
      </w:pPr>
    </w:p>
    <w:p w14:paraId="4699FAD5">
      <w:pPr>
        <w:rPr>
          <w:rFonts w:hint="eastAsia" w:ascii="仿宋_GB2312" w:hAnsi="仿宋_GB2312" w:eastAsia="仿宋_GB2312" w:cs="仿宋_GB2312"/>
        </w:rPr>
      </w:pPr>
    </w:p>
    <w:p w14:paraId="2C0FAD1A">
      <w:pPr>
        <w:rPr>
          <w:rFonts w:hint="eastAsia" w:ascii="仿宋_GB2312" w:hAnsi="仿宋_GB2312" w:eastAsia="仿宋_GB2312" w:cs="仿宋_GB2312"/>
        </w:rPr>
      </w:pPr>
    </w:p>
    <w:p w14:paraId="077B7287">
      <w:pPr>
        <w:rPr>
          <w:rFonts w:hint="eastAsia" w:ascii="仿宋_GB2312" w:hAnsi="仿宋_GB2312" w:eastAsia="仿宋_GB2312" w:cs="仿宋_GB2312"/>
        </w:rPr>
      </w:pPr>
    </w:p>
    <w:p w14:paraId="79EF270E">
      <w:pPr>
        <w:rPr>
          <w:rFonts w:hint="eastAsia" w:ascii="仿宋_GB2312" w:hAnsi="仿宋_GB2312" w:eastAsia="仿宋_GB2312" w:cs="仿宋_GB2312"/>
        </w:rPr>
      </w:pPr>
    </w:p>
    <w:p w14:paraId="73C27C7A">
      <w:pPr>
        <w:rPr>
          <w:rFonts w:hint="eastAsia" w:ascii="仿宋_GB2312" w:hAnsi="仿宋_GB2312" w:eastAsia="仿宋_GB2312" w:cs="仿宋_GB2312"/>
        </w:rPr>
      </w:pPr>
    </w:p>
    <w:p w14:paraId="5ACEB8DC">
      <w:pPr>
        <w:rPr>
          <w:rFonts w:hint="eastAsia" w:ascii="仿宋_GB2312" w:hAnsi="仿宋_GB2312" w:eastAsia="仿宋_GB2312" w:cs="仿宋_GB2312"/>
        </w:rPr>
      </w:pPr>
    </w:p>
    <w:p w14:paraId="0B041A9C">
      <w:pPr>
        <w:rPr>
          <w:rFonts w:hint="eastAsia" w:ascii="仿宋_GB2312" w:hAnsi="仿宋_GB2312" w:eastAsia="仿宋_GB2312" w:cs="仿宋_GB2312"/>
        </w:rPr>
      </w:pPr>
    </w:p>
    <w:p w14:paraId="2A6FF6BA">
      <w:pPr>
        <w:rPr>
          <w:rFonts w:hint="eastAsia" w:ascii="仿宋_GB2312" w:hAnsi="仿宋_GB2312" w:eastAsia="仿宋_GB2312" w:cs="仿宋_GB2312"/>
        </w:rPr>
      </w:pPr>
    </w:p>
    <w:p w14:paraId="28F3F041">
      <w:pPr>
        <w:rPr>
          <w:rFonts w:hint="eastAsia" w:ascii="仿宋_GB2312" w:hAnsi="仿宋_GB2312" w:eastAsia="仿宋_GB2312" w:cs="仿宋_GB2312"/>
        </w:rPr>
      </w:pPr>
    </w:p>
    <w:p w14:paraId="08AA4DD2">
      <w:pPr>
        <w:spacing w:line="360" w:lineRule="auto"/>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监狱企业证明函</w:t>
      </w:r>
    </w:p>
    <w:p w14:paraId="5B1C0A98">
      <w:pPr>
        <w:spacing w:line="360" w:lineRule="auto"/>
        <w:rPr>
          <w:rFonts w:hint="eastAsia" w:ascii="仿宋_GB2312" w:hAnsi="仿宋_GB2312" w:eastAsia="仿宋_GB2312" w:cs="仿宋_GB2312"/>
          <w:color w:val="auto"/>
          <w:sz w:val="28"/>
          <w:szCs w:val="28"/>
          <w:highlight w:val="none"/>
        </w:rPr>
      </w:pPr>
    </w:p>
    <w:p w14:paraId="468D03E2">
      <w:pPr>
        <w:spacing w:line="360" w:lineRule="auto"/>
        <w:rPr>
          <w:rFonts w:hint="eastAsia" w:ascii="仿宋_GB2312" w:hAnsi="仿宋_GB2312" w:eastAsia="仿宋_GB2312" w:cs="仿宋_GB2312"/>
          <w:color w:val="auto"/>
          <w:sz w:val="28"/>
          <w:szCs w:val="28"/>
          <w:highlight w:val="none"/>
        </w:rPr>
      </w:pPr>
    </w:p>
    <w:p w14:paraId="1615C08B">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本公司郑重声明，根据财政部、司法部《关于政府采购支持监狱企业发展有关问题的通知》（财库【2014】68号）的规定，本公司为监狱企业。</w:t>
      </w:r>
    </w:p>
    <w:p w14:paraId="6D83B38A">
      <w:pPr>
        <w:spacing w:line="360" w:lineRule="auto"/>
        <w:rPr>
          <w:rFonts w:hint="eastAsia" w:ascii="仿宋_GB2312" w:hAnsi="仿宋_GB2312" w:eastAsia="仿宋_GB2312" w:cs="仿宋_GB2312"/>
          <w:color w:val="auto"/>
          <w:sz w:val="24"/>
          <w:highlight w:val="none"/>
        </w:rPr>
      </w:pPr>
    </w:p>
    <w:p w14:paraId="1CB264D3">
      <w:pPr>
        <w:spacing w:line="360" w:lineRule="auto"/>
        <w:ind w:firstLine="4440" w:firstLineChars="1850"/>
        <w:rPr>
          <w:rFonts w:hint="eastAsia" w:ascii="仿宋_GB2312" w:hAnsi="仿宋_GB2312" w:eastAsia="仿宋_GB2312" w:cs="仿宋_GB2312"/>
          <w:color w:val="auto"/>
          <w:sz w:val="24"/>
          <w:highlight w:val="none"/>
        </w:rPr>
      </w:pPr>
    </w:p>
    <w:p w14:paraId="5EF81EB1">
      <w:pPr>
        <w:spacing w:line="360" w:lineRule="auto"/>
        <w:ind w:firstLine="4440" w:firstLineChars="1850"/>
        <w:rPr>
          <w:rFonts w:hint="eastAsia" w:ascii="仿宋_GB2312" w:hAnsi="仿宋_GB2312" w:eastAsia="仿宋_GB2312" w:cs="仿宋_GB2312"/>
          <w:color w:val="auto"/>
          <w:sz w:val="24"/>
          <w:highlight w:val="none"/>
        </w:rPr>
      </w:pPr>
    </w:p>
    <w:p w14:paraId="218B1A43">
      <w:pPr>
        <w:spacing w:line="360" w:lineRule="auto"/>
        <w:ind w:firstLine="4440" w:firstLineChars="185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供应商（公章）：</w:t>
      </w:r>
    </w:p>
    <w:p w14:paraId="64CB906A">
      <w:pPr>
        <w:spacing w:line="360" w:lineRule="auto"/>
        <w:ind w:firstLine="4440" w:firstLineChars="1850"/>
        <w:jc w:val="left"/>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日</w:t>
      </w:r>
      <w:r>
        <w:rPr>
          <w:rFonts w:hint="eastAsia" w:ascii="仿宋_GB2312" w:hAnsi="仿宋_GB2312" w:eastAsia="仿宋_GB2312" w:cs="仿宋_GB2312"/>
          <w:color w:val="auto"/>
          <w:sz w:val="24"/>
          <w:highlight w:val="none"/>
          <w:lang w:val="en-US" w:eastAsia="zh-CN"/>
        </w:rPr>
        <w:t xml:space="preserve">  </w:t>
      </w:r>
      <w:r>
        <w:rPr>
          <w:rFonts w:hint="eastAsia" w:ascii="仿宋_GB2312" w:hAnsi="仿宋_GB2312" w:eastAsia="仿宋_GB2312" w:cs="仿宋_GB2312"/>
          <w:color w:val="auto"/>
          <w:sz w:val="24"/>
          <w:highlight w:val="none"/>
        </w:rPr>
        <w:t>期：</w:t>
      </w:r>
    </w:p>
    <w:p w14:paraId="38B09E1F">
      <w:pPr>
        <w:spacing w:line="360" w:lineRule="auto"/>
        <w:ind w:firstLine="240" w:firstLineChars="100"/>
        <w:rPr>
          <w:rFonts w:hint="eastAsia" w:ascii="仿宋_GB2312" w:hAnsi="仿宋_GB2312" w:eastAsia="仿宋_GB2312" w:cs="仿宋_GB2312"/>
          <w:color w:val="auto"/>
          <w:sz w:val="24"/>
          <w:highlight w:val="none"/>
        </w:rPr>
      </w:pPr>
    </w:p>
    <w:p w14:paraId="0561792F">
      <w:pPr>
        <w:spacing w:line="360" w:lineRule="auto"/>
        <w:ind w:firstLine="2640" w:firstLineChars="11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省级以上监狱管理局、戒毒管理局</w:t>
      </w:r>
    </w:p>
    <w:p w14:paraId="509C36AD">
      <w:pPr>
        <w:spacing w:line="360" w:lineRule="auto"/>
        <w:ind w:firstLine="2640" w:firstLineChars="11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xml:space="preserve">（含新疆生产建设兵团）（公章）：  </w:t>
      </w:r>
    </w:p>
    <w:p w14:paraId="53F60C3D">
      <w:pPr>
        <w:spacing w:line="360" w:lineRule="auto"/>
        <w:ind w:firstLine="4680" w:firstLineChars="195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日   期：</w:t>
      </w:r>
    </w:p>
    <w:p w14:paraId="2F5287FA">
      <w:pPr>
        <w:spacing w:line="360" w:lineRule="auto"/>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color w:val="auto"/>
          <w:sz w:val="24"/>
          <w:highlight w:val="none"/>
        </w:rPr>
        <w:br w:type="page"/>
      </w:r>
      <w:r>
        <w:rPr>
          <w:rFonts w:hint="eastAsia" w:ascii="仿宋_GB2312" w:hAnsi="仿宋_GB2312" w:eastAsia="仿宋_GB2312" w:cs="仿宋_GB2312"/>
          <w:b/>
          <w:color w:val="auto"/>
          <w:sz w:val="28"/>
          <w:szCs w:val="28"/>
          <w:highlight w:val="none"/>
        </w:rPr>
        <w:t>残疾人福利性单位声明函</w:t>
      </w:r>
    </w:p>
    <w:p w14:paraId="35C3F2EF">
      <w:pPr>
        <w:spacing w:line="360" w:lineRule="auto"/>
        <w:rPr>
          <w:rFonts w:hint="eastAsia" w:ascii="仿宋_GB2312" w:hAnsi="仿宋_GB2312" w:eastAsia="仿宋_GB2312" w:cs="仿宋_GB2312"/>
          <w:color w:val="auto"/>
          <w:sz w:val="28"/>
          <w:szCs w:val="28"/>
          <w:highlight w:val="none"/>
        </w:rPr>
      </w:pPr>
    </w:p>
    <w:p w14:paraId="5B6BF66B">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本公司郑重声明，根据《财政部、民政部、中国残疾人联合会关于促进残疾人就业政府采购政策的通知》（财库【2017】141号）的规定，本单位为符合条件的残疾人福利性单位，且本单位参加</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单位</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项目采购活动提供本单位制造的货物（由本单位承担工程/提供服务），或者提供其他残疾人福利性单位制造的货物（不包括使用非残疾人福利性单位注册商标的货物）。</w:t>
      </w:r>
    </w:p>
    <w:p w14:paraId="347E5A27">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本单位对上述声明的真实性负责。如有虚假，将依法承担相应责任。</w:t>
      </w:r>
    </w:p>
    <w:p w14:paraId="513E8F34">
      <w:pPr>
        <w:spacing w:line="360" w:lineRule="auto"/>
        <w:ind w:firstLine="840" w:firstLineChars="350"/>
        <w:rPr>
          <w:rFonts w:hint="eastAsia" w:ascii="仿宋_GB2312" w:hAnsi="仿宋_GB2312" w:eastAsia="仿宋_GB2312" w:cs="仿宋_GB2312"/>
          <w:color w:val="auto"/>
          <w:sz w:val="24"/>
          <w:highlight w:val="none"/>
        </w:rPr>
      </w:pPr>
    </w:p>
    <w:p w14:paraId="38589804">
      <w:pPr>
        <w:spacing w:line="360" w:lineRule="auto"/>
        <w:ind w:firstLine="840" w:firstLineChars="350"/>
        <w:rPr>
          <w:rFonts w:hint="eastAsia" w:ascii="仿宋_GB2312" w:hAnsi="仿宋_GB2312" w:eastAsia="仿宋_GB2312" w:cs="仿宋_GB2312"/>
          <w:color w:val="auto"/>
          <w:sz w:val="24"/>
          <w:highlight w:val="none"/>
        </w:rPr>
      </w:pPr>
    </w:p>
    <w:p w14:paraId="53F84DE0">
      <w:pPr>
        <w:spacing w:line="360" w:lineRule="auto"/>
        <w:ind w:firstLine="840" w:firstLineChars="350"/>
        <w:rPr>
          <w:rFonts w:hint="eastAsia" w:ascii="仿宋_GB2312" w:hAnsi="仿宋_GB2312" w:eastAsia="仿宋_GB2312" w:cs="仿宋_GB2312"/>
          <w:color w:val="auto"/>
          <w:sz w:val="24"/>
          <w:highlight w:val="none"/>
        </w:rPr>
      </w:pPr>
    </w:p>
    <w:p w14:paraId="1143601A">
      <w:pPr>
        <w:spacing w:line="360" w:lineRule="auto"/>
        <w:ind w:firstLine="840" w:firstLineChars="350"/>
        <w:rPr>
          <w:rFonts w:hint="eastAsia" w:ascii="仿宋_GB2312" w:hAnsi="仿宋_GB2312" w:eastAsia="仿宋_GB2312" w:cs="仿宋_GB2312"/>
          <w:color w:val="auto"/>
          <w:sz w:val="24"/>
          <w:highlight w:val="none"/>
        </w:rPr>
      </w:pPr>
    </w:p>
    <w:p w14:paraId="7DDDBBDA">
      <w:pPr>
        <w:spacing w:line="360" w:lineRule="auto"/>
        <w:ind w:firstLine="4440" w:firstLineChars="185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供应商（公章）：</w:t>
      </w:r>
    </w:p>
    <w:p w14:paraId="5CDA893C">
      <w:pPr>
        <w:spacing w:line="360" w:lineRule="auto"/>
        <w:ind w:firstLine="4440" w:firstLineChars="1850"/>
        <w:jc w:val="left"/>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日</w:t>
      </w:r>
      <w:r>
        <w:rPr>
          <w:rFonts w:hint="eastAsia" w:ascii="仿宋_GB2312" w:hAnsi="仿宋_GB2312" w:eastAsia="仿宋_GB2312" w:cs="仿宋_GB2312"/>
          <w:color w:val="auto"/>
          <w:sz w:val="24"/>
          <w:highlight w:val="none"/>
          <w:lang w:val="en-US" w:eastAsia="zh-CN"/>
        </w:rPr>
        <w:t xml:space="preserve">  </w:t>
      </w:r>
      <w:r>
        <w:rPr>
          <w:rFonts w:hint="eastAsia" w:ascii="仿宋_GB2312" w:hAnsi="仿宋_GB2312" w:eastAsia="仿宋_GB2312" w:cs="仿宋_GB2312"/>
          <w:color w:val="auto"/>
          <w:sz w:val="24"/>
          <w:highlight w:val="none"/>
        </w:rPr>
        <w:t>期：</w:t>
      </w:r>
    </w:p>
    <w:p w14:paraId="2AA7ECC2">
      <w:pPr>
        <w:pStyle w:val="6"/>
        <w:rPr>
          <w:rFonts w:hint="eastAsia" w:ascii="仿宋_GB2312" w:hAnsi="仿宋_GB2312" w:eastAsia="仿宋_GB2312" w:cs="仿宋_GB2312"/>
          <w:color w:val="auto"/>
          <w:highlight w:val="none"/>
        </w:rPr>
      </w:pPr>
    </w:p>
    <w:p w14:paraId="5782FA41">
      <w:pPr>
        <w:rPr>
          <w:rFonts w:hint="eastAsia" w:ascii="仿宋_GB2312" w:hAnsi="仿宋_GB2312" w:eastAsia="仿宋_GB2312" w:cs="仿宋_GB2312"/>
        </w:rPr>
      </w:pPr>
    </w:p>
    <w:p w14:paraId="7B32EDDB">
      <w:pPr>
        <w:numPr>
          <w:ilvl w:val="0"/>
          <w:numId w:val="0"/>
        </w:numPr>
        <w:rPr>
          <w:rFonts w:hint="eastAsia" w:ascii="仿宋_GB2312" w:hAnsi="仿宋_GB2312" w:eastAsia="仿宋_GB2312" w:cs="仿宋_GB2312"/>
          <w:highlight w:val="non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altName w:val="仿宋_GB2312"/>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4474C2"/>
    <w:multiLevelType w:val="singleLevel"/>
    <w:tmpl w:val="FE4474C2"/>
    <w:lvl w:ilvl="0" w:tentative="0">
      <w:start w:val="6"/>
      <w:numFmt w:val="decimal"/>
      <w:lvlText w:val="%1."/>
      <w:lvlJc w:val="left"/>
      <w:pPr>
        <w:tabs>
          <w:tab w:val="left" w:pos="312"/>
        </w:tabs>
      </w:pPr>
    </w:lvl>
  </w:abstractNum>
  <w:abstractNum w:abstractNumId="1">
    <w:nsid w:val="5C3DCA6E"/>
    <w:multiLevelType w:val="singleLevel"/>
    <w:tmpl w:val="5C3DCA6E"/>
    <w:lvl w:ilvl="0" w:tentative="0">
      <w:start w:val="1"/>
      <w:numFmt w:val="decimal"/>
      <w:pStyle w:val="4"/>
      <w:lvlText w:val="%1."/>
      <w:lvlJc w:val="left"/>
      <w:pPr>
        <w:tabs>
          <w:tab w:val="left" w:pos="780"/>
        </w:tabs>
        <w:ind w:left="7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E0F29"/>
    <w:rsid w:val="05AA20BD"/>
    <w:rsid w:val="05BC5792"/>
    <w:rsid w:val="05D9471C"/>
    <w:rsid w:val="06F13008"/>
    <w:rsid w:val="07850429"/>
    <w:rsid w:val="07A161FF"/>
    <w:rsid w:val="07FE0979"/>
    <w:rsid w:val="080F5BA5"/>
    <w:rsid w:val="08346979"/>
    <w:rsid w:val="09EF71B9"/>
    <w:rsid w:val="0ADE1A3A"/>
    <w:rsid w:val="0B1923C2"/>
    <w:rsid w:val="0CAE352D"/>
    <w:rsid w:val="0D1963E5"/>
    <w:rsid w:val="0D2949F3"/>
    <w:rsid w:val="0DF006AD"/>
    <w:rsid w:val="0DF55EB9"/>
    <w:rsid w:val="0EC26495"/>
    <w:rsid w:val="0F22379F"/>
    <w:rsid w:val="10F75D13"/>
    <w:rsid w:val="11307308"/>
    <w:rsid w:val="125B2EEF"/>
    <w:rsid w:val="13046C43"/>
    <w:rsid w:val="13073205"/>
    <w:rsid w:val="133E52B9"/>
    <w:rsid w:val="13921344"/>
    <w:rsid w:val="1471644B"/>
    <w:rsid w:val="16297B53"/>
    <w:rsid w:val="16404FB6"/>
    <w:rsid w:val="16B67FAC"/>
    <w:rsid w:val="17000E65"/>
    <w:rsid w:val="179E3BE7"/>
    <w:rsid w:val="19723B96"/>
    <w:rsid w:val="1A002264"/>
    <w:rsid w:val="1C20466C"/>
    <w:rsid w:val="1C26398E"/>
    <w:rsid w:val="1C72727A"/>
    <w:rsid w:val="1CCB6102"/>
    <w:rsid w:val="1CD501E8"/>
    <w:rsid w:val="1E2075B3"/>
    <w:rsid w:val="1E48426D"/>
    <w:rsid w:val="1F4D2210"/>
    <w:rsid w:val="208B656A"/>
    <w:rsid w:val="20AA67C3"/>
    <w:rsid w:val="210117F1"/>
    <w:rsid w:val="21124D62"/>
    <w:rsid w:val="22D3649C"/>
    <w:rsid w:val="238674A4"/>
    <w:rsid w:val="24157833"/>
    <w:rsid w:val="24247D12"/>
    <w:rsid w:val="24FC4226"/>
    <w:rsid w:val="25677453"/>
    <w:rsid w:val="257D31B2"/>
    <w:rsid w:val="25BB5678"/>
    <w:rsid w:val="263F7F2E"/>
    <w:rsid w:val="277529B4"/>
    <w:rsid w:val="2792133E"/>
    <w:rsid w:val="282D6023"/>
    <w:rsid w:val="2B423477"/>
    <w:rsid w:val="2C0B0FFA"/>
    <w:rsid w:val="2CF1438F"/>
    <w:rsid w:val="2DD53928"/>
    <w:rsid w:val="2EC92901"/>
    <w:rsid w:val="2F1175B2"/>
    <w:rsid w:val="2F2C3AA1"/>
    <w:rsid w:val="2FF37364"/>
    <w:rsid w:val="30A1011B"/>
    <w:rsid w:val="31036C57"/>
    <w:rsid w:val="321037AD"/>
    <w:rsid w:val="32B1776E"/>
    <w:rsid w:val="335B156F"/>
    <w:rsid w:val="33756BCA"/>
    <w:rsid w:val="33B2586A"/>
    <w:rsid w:val="35166CF0"/>
    <w:rsid w:val="354728F6"/>
    <w:rsid w:val="35503B47"/>
    <w:rsid w:val="35F176C2"/>
    <w:rsid w:val="371E7FF4"/>
    <w:rsid w:val="38BD1E93"/>
    <w:rsid w:val="3A297177"/>
    <w:rsid w:val="3A2E18A3"/>
    <w:rsid w:val="3B4D019D"/>
    <w:rsid w:val="3B5575BA"/>
    <w:rsid w:val="3B710643"/>
    <w:rsid w:val="3B773F9E"/>
    <w:rsid w:val="3B89352E"/>
    <w:rsid w:val="3BC13347"/>
    <w:rsid w:val="3EC101A1"/>
    <w:rsid w:val="3F0C5273"/>
    <w:rsid w:val="40D364D9"/>
    <w:rsid w:val="420109CE"/>
    <w:rsid w:val="42E7757A"/>
    <w:rsid w:val="43471D72"/>
    <w:rsid w:val="43CC3EA1"/>
    <w:rsid w:val="46AE4909"/>
    <w:rsid w:val="471E05D2"/>
    <w:rsid w:val="472860D2"/>
    <w:rsid w:val="4736245A"/>
    <w:rsid w:val="477D67BC"/>
    <w:rsid w:val="479A00A7"/>
    <w:rsid w:val="47A74F30"/>
    <w:rsid w:val="48A80E40"/>
    <w:rsid w:val="494044F5"/>
    <w:rsid w:val="4A342760"/>
    <w:rsid w:val="4A813A5F"/>
    <w:rsid w:val="4AA65747"/>
    <w:rsid w:val="4D461286"/>
    <w:rsid w:val="4D4B2E88"/>
    <w:rsid w:val="4D783997"/>
    <w:rsid w:val="4DDA24E0"/>
    <w:rsid w:val="4E133C9C"/>
    <w:rsid w:val="4EC26F4C"/>
    <w:rsid w:val="4EF668F4"/>
    <w:rsid w:val="4F1E2B4E"/>
    <w:rsid w:val="4FA009ED"/>
    <w:rsid w:val="4FF36106"/>
    <w:rsid w:val="50274576"/>
    <w:rsid w:val="505472AB"/>
    <w:rsid w:val="50E81A78"/>
    <w:rsid w:val="51A23DDA"/>
    <w:rsid w:val="51C72F9C"/>
    <w:rsid w:val="522025B3"/>
    <w:rsid w:val="52393CA2"/>
    <w:rsid w:val="52EA6E1B"/>
    <w:rsid w:val="539E159E"/>
    <w:rsid w:val="541F7CEF"/>
    <w:rsid w:val="54771EF0"/>
    <w:rsid w:val="54C256E0"/>
    <w:rsid w:val="557033F2"/>
    <w:rsid w:val="56C23FBB"/>
    <w:rsid w:val="571F7F0B"/>
    <w:rsid w:val="57F30D68"/>
    <w:rsid w:val="580D7BE8"/>
    <w:rsid w:val="589A6516"/>
    <w:rsid w:val="5AAF0860"/>
    <w:rsid w:val="5B9C556F"/>
    <w:rsid w:val="5BCE5A46"/>
    <w:rsid w:val="5C336441"/>
    <w:rsid w:val="5CE9059A"/>
    <w:rsid w:val="5E7C150E"/>
    <w:rsid w:val="61421719"/>
    <w:rsid w:val="615D341A"/>
    <w:rsid w:val="61847643"/>
    <w:rsid w:val="62172916"/>
    <w:rsid w:val="63057F06"/>
    <w:rsid w:val="63271CD8"/>
    <w:rsid w:val="64154CA7"/>
    <w:rsid w:val="64A85B18"/>
    <w:rsid w:val="65890051"/>
    <w:rsid w:val="65E77A8E"/>
    <w:rsid w:val="6601168C"/>
    <w:rsid w:val="66412840"/>
    <w:rsid w:val="6642195B"/>
    <w:rsid w:val="669F73CC"/>
    <w:rsid w:val="68A2671C"/>
    <w:rsid w:val="68C06ED0"/>
    <w:rsid w:val="69036F29"/>
    <w:rsid w:val="69E075F6"/>
    <w:rsid w:val="6A673027"/>
    <w:rsid w:val="6AB47A8C"/>
    <w:rsid w:val="6B310C7F"/>
    <w:rsid w:val="6B651AC6"/>
    <w:rsid w:val="6B9D1DC1"/>
    <w:rsid w:val="6BD553CA"/>
    <w:rsid w:val="6CE14F0A"/>
    <w:rsid w:val="6CEC11E0"/>
    <w:rsid w:val="6E8601A0"/>
    <w:rsid w:val="6F380E88"/>
    <w:rsid w:val="6F5F33DF"/>
    <w:rsid w:val="6F930686"/>
    <w:rsid w:val="6FCC3843"/>
    <w:rsid w:val="71617007"/>
    <w:rsid w:val="71A02EF0"/>
    <w:rsid w:val="73D43070"/>
    <w:rsid w:val="73DE56E9"/>
    <w:rsid w:val="742B36C8"/>
    <w:rsid w:val="76B17684"/>
    <w:rsid w:val="779C4A3F"/>
    <w:rsid w:val="7891035C"/>
    <w:rsid w:val="78ED7DB2"/>
    <w:rsid w:val="79285E29"/>
    <w:rsid w:val="796B3254"/>
    <w:rsid w:val="79A742F2"/>
    <w:rsid w:val="7A6F759D"/>
    <w:rsid w:val="7A910F1E"/>
    <w:rsid w:val="7D7E029D"/>
    <w:rsid w:val="7F097D35"/>
    <w:rsid w:val="7FB33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autoSpaceDE w:val="0"/>
      <w:autoSpaceDN w:val="0"/>
      <w:adjustRightInd w:val="0"/>
      <w:jc w:val="center"/>
      <w:outlineLvl w:val="0"/>
    </w:pPr>
    <w:rPr>
      <w:rFonts w:ascii="仿宋_GB2312" w:eastAsia="方正小标宋简体"/>
      <w:kern w:val="0"/>
      <w:sz w:val="40"/>
    </w:rPr>
  </w:style>
  <w:style w:type="paragraph" w:styleId="3">
    <w:name w:val="heading 5"/>
    <w:basedOn w:val="4"/>
    <w:next w:val="5"/>
    <w:qFormat/>
    <w:uiPriority w:val="1"/>
    <w:pPr>
      <w:tabs>
        <w:tab w:val="left" w:pos="780"/>
      </w:tabs>
      <w:ind w:left="638" w:firstLine="561"/>
      <w:outlineLvl w:val="4"/>
    </w:pPr>
    <w:rPr>
      <w:rFonts w:ascii="仿宋" w:hAnsi="仿宋" w:eastAsia="仿宋" w:cs="仿宋"/>
      <w:b/>
      <w:bCs/>
      <w:sz w:val="28"/>
      <w:szCs w:val="28"/>
      <w:lang w:val="zh-CN" w:bidi="zh-CN"/>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4">
    <w:name w:val="List Number 2"/>
    <w:basedOn w:val="1"/>
    <w:qFormat/>
    <w:uiPriority w:val="0"/>
    <w:pPr>
      <w:numPr>
        <w:ilvl w:val="0"/>
        <w:numId w:val="1"/>
      </w:numPr>
    </w:pPr>
  </w:style>
  <w:style w:type="paragraph" w:styleId="5">
    <w:name w:val="Normal (Web)"/>
    <w:basedOn w:val="1"/>
    <w:qFormat/>
    <w:uiPriority w:val="99"/>
    <w:pPr>
      <w:adjustRightInd w:val="0"/>
      <w:snapToGrid w:val="0"/>
      <w:spacing w:beforeAutospacing="1" w:afterAutospacing="1" w:line="360" w:lineRule="auto"/>
      <w:ind w:firstLine="480" w:firstLineChars="200"/>
      <w:jc w:val="left"/>
    </w:pPr>
    <w:rPr>
      <w:rFonts w:ascii="Calibri" w:hAnsi="Calibri" w:eastAsia="仿宋"/>
      <w:kern w:val="0"/>
      <w:sz w:val="24"/>
    </w:rPr>
  </w:style>
  <w:style w:type="paragraph" w:styleId="6">
    <w:name w:val="Body Text"/>
    <w:basedOn w:val="1"/>
    <w:qFormat/>
    <w:uiPriority w:val="0"/>
    <w:pPr>
      <w:spacing w:after="120"/>
    </w:pPr>
  </w:style>
  <w:style w:type="paragraph" w:styleId="7">
    <w:name w:val="Body Text Indent"/>
    <w:basedOn w:val="1"/>
    <w:next w:val="1"/>
    <w:unhideWhenUsed/>
    <w:qFormat/>
    <w:uiPriority w:val="0"/>
    <w:pPr>
      <w:spacing w:after="120"/>
      <w:ind w:left="420" w:leftChars="200"/>
    </w:pPr>
    <w:rPr>
      <w:kern w:val="0"/>
      <w:sz w:val="20"/>
    </w:rPr>
  </w:style>
  <w:style w:type="paragraph" w:styleId="8">
    <w:name w:val="Plain Text"/>
    <w:basedOn w:val="1"/>
    <w:next w:val="1"/>
    <w:qFormat/>
    <w:uiPriority w:val="0"/>
    <w:rPr>
      <w:rFonts w:ascii="宋体" w:hAnsi="Courier New"/>
      <w:szCs w:val="22"/>
    </w:rPr>
  </w:style>
  <w:style w:type="paragraph" w:styleId="9">
    <w:name w:val="Body Text First Indent 2"/>
    <w:basedOn w:val="7"/>
    <w:next w:val="1"/>
    <w:qFormat/>
    <w:uiPriority w:val="0"/>
    <w:pPr>
      <w:ind w:firstLine="420" w:firstLineChars="200"/>
    </w:pPr>
  </w:style>
  <w:style w:type="paragraph" w:styleId="12">
    <w:name w:val="List Paragraph"/>
    <w:basedOn w:val="1"/>
    <w:autoRedefine/>
    <w:qFormat/>
    <w:uiPriority w:val="1"/>
    <w:pPr>
      <w:ind w:left="205" w:right="169" w:firstLine="655"/>
    </w:pPr>
    <w:rPr>
      <w:rFonts w:ascii="仿宋" w:hAnsi="仿宋" w:eastAsia="仿宋" w:cs="仿宋"/>
      <w:u w:val="single" w:color="000000"/>
      <w:lang w:val="zh-CN" w:bidi="zh-CN"/>
    </w:rPr>
  </w:style>
  <w:style w:type="paragraph" w:customStyle="1" w:styleId="13">
    <w:name w:val="首行缩进"/>
    <w:basedOn w:val="1"/>
    <w:next w:val="1"/>
    <w:autoRedefine/>
    <w:qFormat/>
    <w:uiPriority w:val="0"/>
    <w:pPr>
      <w:spacing w:line="360" w:lineRule="auto"/>
      <w:ind w:firstLine="480" w:firstLineChars="200"/>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5467</Words>
  <Characters>5841</Characters>
  <Lines>0</Lines>
  <Paragraphs>0</Paragraphs>
  <TotalTime>0</TotalTime>
  <ScaleCrop>false</ScaleCrop>
  <LinksUpToDate>false</LinksUpToDate>
  <CharactersWithSpaces>6061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2022-09-22T07:03:00Z</dcterms:created>
  <dc:creator>Administrator</dc:creator>
  <cp:lastModifiedBy>啷哩个啷啷</cp:lastModifiedBy>
  <dcterms:modified xsi:type="dcterms:W3CDTF">2026-06-03T07:40:07Z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A3B675CF1CEC428781A64445CECC768F</vt:lpwstr>
  </property>
  <property fmtid="{D5CDD505-2E9C-101B-9397-08002B2CF9AE}" pid="4" name="KSOTemplateDocerSaveRecord">
    <vt:lpwstr>eyJoZGlkIjoiNDRiMTEzM2UyODFlYTcxZWQ2MTQzODJjYjRjODZmYjciLCJ1c2VySWQiOiIxMDI0NDcwNjMyIn0=</vt:lpwstr>
  </property>
</Properties>
</file>